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F13EBB" w:rsidRDefault="005C0335" w:rsidP="009235BD">
      <w:pPr>
        <w:spacing w:before="240" w:after="240" w:line="360" w:lineRule="auto"/>
        <w:jc w:val="both"/>
        <w:rPr>
          <w:rFonts w:ascii="Palatino Linotype" w:hAnsi="Palatino Linotype"/>
          <w:b/>
          <w:sz w:val="24"/>
          <w:szCs w:val="24"/>
        </w:rPr>
      </w:pPr>
      <w:r w:rsidRPr="00F13EBB">
        <w:rPr>
          <w:rFonts w:ascii="Palatino Linotype" w:hAnsi="Palatino Linotype"/>
          <w:b/>
          <w:sz w:val="24"/>
          <w:szCs w:val="24"/>
        </w:rPr>
        <w:t xml:space="preserve">VOTO </w:t>
      </w:r>
      <w:r w:rsidR="001521B7" w:rsidRPr="00F13EBB">
        <w:rPr>
          <w:rFonts w:ascii="Palatino Linotype" w:hAnsi="Palatino Linotype"/>
          <w:b/>
          <w:sz w:val="24"/>
          <w:szCs w:val="24"/>
        </w:rPr>
        <w:t>PARTICULAR QUE FORMULA</w:t>
      </w:r>
      <w:r w:rsidR="00C31D4A" w:rsidRPr="00F13EBB">
        <w:rPr>
          <w:rFonts w:ascii="Palatino Linotype" w:hAnsi="Palatino Linotype"/>
          <w:b/>
          <w:sz w:val="24"/>
          <w:szCs w:val="24"/>
        </w:rPr>
        <w:t xml:space="preserve"> </w:t>
      </w:r>
      <w:r w:rsidR="001521B7" w:rsidRPr="00F13EBB">
        <w:rPr>
          <w:rFonts w:ascii="Palatino Linotype" w:hAnsi="Palatino Linotype"/>
          <w:b/>
          <w:sz w:val="24"/>
          <w:szCs w:val="24"/>
        </w:rPr>
        <w:t xml:space="preserve">EL COMISIONADO JAVIER MARTÍNEZ CRUZ, EN RELACIÓN CON LA RESOLUCIÓN DICTADA POR EL PLENO DEL INSTITUTO DE TRANSPARENCIA, ACCESO A LA INFORMACIÓN PÚBLICA Y PROTECCIÓN DE DATOS PERSONALES DEL ESTADO DE MÉXICO Y MUNICIPIOS, EN LA </w:t>
      </w:r>
      <w:r w:rsidR="00404F26">
        <w:rPr>
          <w:rFonts w:ascii="Palatino Linotype" w:hAnsi="Palatino Linotype"/>
          <w:b/>
          <w:sz w:val="24"/>
          <w:szCs w:val="24"/>
        </w:rPr>
        <w:t>SÉPTIMA</w:t>
      </w:r>
      <w:r w:rsidR="00564E98" w:rsidRPr="00F13EBB">
        <w:rPr>
          <w:rFonts w:ascii="Palatino Linotype" w:hAnsi="Palatino Linotype"/>
          <w:b/>
          <w:sz w:val="24"/>
          <w:szCs w:val="24"/>
        </w:rPr>
        <w:t xml:space="preserve"> </w:t>
      </w:r>
      <w:r w:rsidR="00C31D4A" w:rsidRPr="00F13EBB">
        <w:rPr>
          <w:rFonts w:ascii="Palatino Linotype" w:hAnsi="Palatino Linotype"/>
          <w:b/>
          <w:sz w:val="24"/>
          <w:szCs w:val="24"/>
        </w:rPr>
        <w:t>SES</w:t>
      </w:r>
      <w:r w:rsidR="001521B7" w:rsidRPr="00F13EBB">
        <w:rPr>
          <w:rFonts w:ascii="Palatino Linotype" w:hAnsi="Palatino Linotype"/>
          <w:b/>
          <w:sz w:val="24"/>
          <w:szCs w:val="24"/>
        </w:rPr>
        <w:t xml:space="preserve">IÓN ORDINARIA DEL </w:t>
      </w:r>
      <w:r w:rsidR="00404F26">
        <w:rPr>
          <w:rFonts w:ascii="Palatino Linotype" w:hAnsi="Palatino Linotype"/>
          <w:b/>
          <w:sz w:val="24"/>
          <w:szCs w:val="24"/>
        </w:rPr>
        <w:t>VEINTE DE FEBRERO</w:t>
      </w:r>
      <w:r w:rsidRPr="00F13EBB">
        <w:rPr>
          <w:rFonts w:ascii="Palatino Linotype" w:hAnsi="Palatino Linotype"/>
          <w:b/>
          <w:sz w:val="24"/>
          <w:szCs w:val="24"/>
        </w:rPr>
        <w:t xml:space="preserve"> </w:t>
      </w:r>
      <w:r w:rsidR="00CC52C1" w:rsidRPr="00F13EBB">
        <w:rPr>
          <w:rFonts w:ascii="Palatino Linotype" w:hAnsi="Palatino Linotype"/>
          <w:b/>
          <w:sz w:val="24"/>
          <w:szCs w:val="24"/>
        </w:rPr>
        <w:t>DE DOS MIL DIECI</w:t>
      </w:r>
      <w:r w:rsidRPr="00F13EBB">
        <w:rPr>
          <w:rFonts w:ascii="Palatino Linotype" w:hAnsi="Palatino Linotype"/>
          <w:b/>
          <w:sz w:val="24"/>
          <w:szCs w:val="24"/>
        </w:rPr>
        <w:t>NUEVE</w:t>
      </w:r>
      <w:r w:rsidR="0038176F" w:rsidRPr="00F13EBB">
        <w:rPr>
          <w:rFonts w:ascii="Palatino Linotype" w:hAnsi="Palatino Linotype"/>
          <w:b/>
          <w:sz w:val="24"/>
          <w:szCs w:val="24"/>
        </w:rPr>
        <w:t>,</w:t>
      </w:r>
      <w:r w:rsidR="00A27FDF" w:rsidRPr="00F13EBB">
        <w:rPr>
          <w:rFonts w:ascii="Palatino Linotype" w:hAnsi="Palatino Linotype"/>
          <w:b/>
          <w:sz w:val="24"/>
          <w:szCs w:val="24"/>
        </w:rPr>
        <w:t xml:space="preserve"> EN EL RECURSO DE REVISIÓN </w:t>
      </w:r>
      <w:r w:rsidR="00ED32FF" w:rsidRPr="00F13EBB">
        <w:rPr>
          <w:rFonts w:ascii="Palatino Linotype" w:hAnsi="Palatino Linotype"/>
          <w:b/>
          <w:sz w:val="24"/>
          <w:szCs w:val="24"/>
        </w:rPr>
        <w:t>0</w:t>
      </w:r>
      <w:r w:rsidR="0022336C" w:rsidRPr="00F13EBB">
        <w:rPr>
          <w:rFonts w:ascii="Palatino Linotype" w:hAnsi="Palatino Linotype"/>
          <w:b/>
          <w:sz w:val="24"/>
          <w:szCs w:val="24"/>
        </w:rPr>
        <w:t>4</w:t>
      </w:r>
      <w:r w:rsidR="00404F26">
        <w:rPr>
          <w:rFonts w:ascii="Palatino Linotype" w:hAnsi="Palatino Linotype"/>
          <w:b/>
          <w:sz w:val="24"/>
          <w:szCs w:val="24"/>
        </w:rPr>
        <w:t>0</w:t>
      </w:r>
      <w:r w:rsidR="0022336C" w:rsidRPr="00F13EBB">
        <w:rPr>
          <w:rFonts w:ascii="Palatino Linotype" w:hAnsi="Palatino Linotype"/>
          <w:b/>
          <w:sz w:val="24"/>
          <w:szCs w:val="24"/>
        </w:rPr>
        <w:t>95</w:t>
      </w:r>
      <w:r w:rsidR="00404F26">
        <w:rPr>
          <w:rFonts w:ascii="Palatino Linotype" w:hAnsi="Palatino Linotype"/>
          <w:b/>
          <w:sz w:val="24"/>
          <w:szCs w:val="24"/>
        </w:rPr>
        <w:t>/INFOEM/OD</w:t>
      </w:r>
      <w:r w:rsidR="0038176F" w:rsidRPr="00F13EBB">
        <w:rPr>
          <w:rFonts w:ascii="Palatino Linotype" w:hAnsi="Palatino Linotype"/>
          <w:b/>
          <w:sz w:val="24"/>
          <w:szCs w:val="24"/>
        </w:rPr>
        <w:t>/RR/2018</w:t>
      </w:r>
      <w:r w:rsidR="001521B7" w:rsidRPr="00F13EBB">
        <w:rPr>
          <w:rFonts w:ascii="Palatino Linotype" w:hAnsi="Palatino Linotype"/>
          <w:b/>
          <w:sz w:val="24"/>
          <w:szCs w:val="24"/>
        </w:rPr>
        <w:t>.</w:t>
      </w:r>
    </w:p>
    <w:p w:rsidR="003A047A" w:rsidRPr="00F13EBB" w:rsidRDefault="0037761D" w:rsidP="009235BD">
      <w:pPr>
        <w:spacing w:before="240" w:after="240" w:line="360" w:lineRule="auto"/>
        <w:jc w:val="both"/>
        <w:rPr>
          <w:rFonts w:ascii="Palatino Linotype" w:hAnsi="Palatino Linotype"/>
          <w:sz w:val="24"/>
          <w:szCs w:val="24"/>
        </w:rPr>
      </w:pPr>
      <w:r w:rsidRPr="00F13EBB">
        <w:rPr>
          <w:rFonts w:ascii="Palatino Linotype" w:hAnsi="Palatino Linotype"/>
          <w:sz w:val="24"/>
          <w:szCs w:val="24"/>
        </w:rPr>
        <w:t>El pleno del Instituto de Transparencia, Acceso a la Información Pública y Protección de Datos Personales del Estado de México y Municipios, aprobó por unanimidad de votos, la resolución relativa al recurso de revisión 0</w:t>
      </w:r>
      <w:r w:rsidR="005C0335" w:rsidRPr="00F13EBB">
        <w:rPr>
          <w:rFonts w:ascii="Palatino Linotype" w:hAnsi="Palatino Linotype"/>
          <w:sz w:val="24"/>
          <w:szCs w:val="24"/>
        </w:rPr>
        <w:t>4</w:t>
      </w:r>
      <w:r w:rsidR="00404F26">
        <w:rPr>
          <w:rFonts w:ascii="Palatino Linotype" w:hAnsi="Palatino Linotype"/>
          <w:sz w:val="24"/>
          <w:szCs w:val="24"/>
        </w:rPr>
        <w:t>0</w:t>
      </w:r>
      <w:r w:rsidR="0022336C" w:rsidRPr="00F13EBB">
        <w:rPr>
          <w:rFonts w:ascii="Palatino Linotype" w:hAnsi="Palatino Linotype"/>
          <w:sz w:val="24"/>
          <w:szCs w:val="24"/>
        </w:rPr>
        <w:t>95</w:t>
      </w:r>
      <w:r w:rsidRPr="00F13EBB">
        <w:rPr>
          <w:rFonts w:ascii="Palatino Linotype" w:hAnsi="Palatino Linotype"/>
          <w:sz w:val="24"/>
          <w:szCs w:val="24"/>
        </w:rPr>
        <w:t>/INFOEM/</w:t>
      </w:r>
      <w:r w:rsidR="00404F26">
        <w:rPr>
          <w:rFonts w:ascii="Palatino Linotype" w:hAnsi="Palatino Linotype"/>
          <w:sz w:val="24"/>
          <w:szCs w:val="24"/>
        </w:rPr>
        <w:t>OD</w:t>
      </w:r>
      <w:r w:rsidRPr="00F13EBB">
        <w:rPr>
          <w:rFonts w:ascii="Palatino Linotype" w:hAnsi="Palatino Linotype"/>
          <w:sz w:val="24"/>
          <w:szCs w:val="24"/>
        </w:rPr>
        <w:t>/RR/2018, presentada por l</w:t>
      </w:r>
      <w:r w:rsidR="0022336C" w:rsidRPr="00F13EBB">
        <w:rPr>
          <w:rFonts w:ascii="Palatino Linotype" w:hAnsi="Palatino Linotype"/>
          <w:sz w:val="24"/>
          <w:szCs w:val="24"/>
        </w:rPr>
        <w:t>a Comisionada Zulema Martínez Sánchez</w:t>
      </w:r>
      <w:r w:rsidRPr="00F13EBB">
        <w:rPr>
          <w:rFonts w:ascii="Palatino Linotype" w:hAnsi="Palatino Linotype"/>
          <w:sz w:val="24"/>
          <w:szCs w:val="24"/>
        </w:rPr>
        <w:t xml:space="preserve">, respecto de la cual, el suscrito formula </w:t>
      </w:r>
      <w:r w:rsidR="003B0E51" w:rsidRPr="00F13EBB">
        <w:rPr>
          <w:rFonts w:ascii="Palatino Linotype" w:hAnsi="Palatino Linotype"/>
          <w:b/>
          <w:sz w:val="24"/>
          <w:szCs w:val="24"/>
        </w:rPr>
        <w:t>VOTO</w:t>
      </w:r>
      <w:r w:rsidRPr="00F13EBB">
        <w:rPr>
          <w:rFonts w:ascii="Palatino Linotype" w:hAnsi="Palatino Linotype"/>
          <w:b/>
          <w:sz w:val="24"/>
          <w:szCs w:val="24"/>
        </w:rPr>
        <w:t xml:space="preserve"> PARTICULAR, </w:t>
      </w:r>
      <w:r w:rsidRPr="00F13EBB">
        <w:rPr>
          <w:rFonts w:ascii="Palatino Linotype" w:hAnsi="Palatino Linotype"/>
          <w:sz w:val="24"/>
          <w:szCs w:val="24"/>
        </w:rPr>
        <w:t xml:space="preserve"> con fundamento en el artículo 14 fracción XI del Reglamento Interior del Instituto de Transparencia, Acceso a la Información Pública y Protección de Datos Personales del Estado de México y Municipios.</w:t>
      </w:r>
    </w:p>
    <w:p w:rsidR="009E35A5" w:rsidRPr="00F13EBB" w:rsidRDefault="009E35A5" w:rsidP="009235BD">
      <w:pPr>
        <w:spacing w:before="240" w:after="240" w:line="360" w:lineRule="auto"/>
        <w:jc w:val="both"/>
        <w:rPr>
          <w:rFonts w:ascii="Palatino Linotype" w:hAnsi="Palatino Linotype"/>
          <w:sz w:val="24"/>
          <w:szCs w:val="24"/>
        </w:rPr>
      </w:pPr>
      <w:r w:rsidRPr="00F13EBB">
        <w:rPr>
          <w:rFonts w:ascii="Palatino Linotype" w:hAnsi="Palatino Linotype"/>
          <w:sz w:val="24"/>
          <w:szCs w:val="24"/>
        </w:rPr>
        <w:t xml:space="preserve">El que suscribe, comparte </w:t>
      </w:r>
      <w:r w:rsidR="009727E4" w:rsidRPr="00F13EBB">
        <w:rPr>
          <w:rFonts w:ascii="Palatino Linotype" w:hAnsi="Palatino Linotype"/>
          <w:sz w:val="24"/>
          <w:szCs w:val="24"/>
        </w:rPr>
        <w:t xml:space="preserve">en esencia </w:t>
      </w:r>
      <w:r w:rsidRPr="00F13EBB">
        <w:rPr>
          <w:rFonts w:ascii="Palatino Linotype" w:hAnsi="Palatino Linotype"/>
          <w:sz w:val="24"/>
          <w:szCs w:val="24"/>
        </w:rPr>
        <w:t xml:space="preserve">el sentido </w:t>
      </w:r>
      <w:r w:rsidR="009727E4" w:rsidRPr="00F13EBB">
        <w:rPr>
          <w:rFonts w:ascii="Palatino Linotype" w:hAnsi="Palatino Linotype"/>
          <w:sz w:val="24"/>
          <w:szCs w:val="24"/>
        </w:rPr>
        <w:t>del estudio realizad</w:t>
      </w:r>
      <w:r w:rsidR="0037761D" w:rsidRPr="00F13EBB">
        <w:rPr>
          <w:rFonts w:ascii="Palatino Linotype" w:hAnsi="Palatino Linotype"/>
          <w:sz w:val="24"/>
          <w:szCs w:val="24"/>
        </w:rPr>
        <w:t xml:space="preserve">o en la resolución emitida por </w:t>
      </w:r>
      <w:r w:rsidR="009727E4" w:rsidRPr="00F13EBB">
        <w:rPr>
          <w:rFonts w:ascii="Palatino Linotype" w:hAnsi="Palatino Linotype"/>
          <w:sz w:val="24"/>
          <w:szCs w:val="24"/>
        </w:rPr>
        <w:t>l</w:t>
      </w:r>
      <w:r w:rsidR="00CB2695" w:rsidRPr="00F13EBB">
        <w:rPr>
          <w:rFonts w:ascii="Palatino Linotype" w:hAnsi="Palatino Linotype"/>
          <w:sz w:val="24"/>
          <w:szCs w:val="24"/>
        </w:rPr>
        <w:t>a Comisionada</w:t>
      </w:r>
      <w:r w:rsidR="009727E4" w:rsidRPr="00F13EBB">
        <w:rPr>
          <w:rFonts w:ascii="Palatino Linotype" w:hAnsi="Palatino Linotype"/>
          <w:sz w:val="24"/>
          <w:szCs w:val="24"/>
        </w:rPr>
        <w:t xml:space="preserve"> Ponente; </w:t>
      </w:r>
      <w:r w:rsidRPr="00F13EBB">
        <w:rPr>
          <w:rFonts w:ascii="Palatino Linotype" w:hAnsi="Palatino Linotype"/>
          <w:sz w:val="24"/>
          <w:szCs w:val="24"/>
        </w:rPr>
        <w:t>sin embargo, resulta necesario destacar ciertas precisiones que debieron ser valoradas y expresadas en el análisis de la resolución.</w:t>
      </w:r>
    </w:p>
    <w:p w:rsidR="00D47377" w:rsidRDefault="003110E2" w:rsidP="009235BD">
      <w:pPr>
        <w:spacing w:before="240" w:after="240" w:line="360" w:lineRule="auto"/>
        <w:jc w:val="both"/>
        <w:rPr>
          <w:rFonts w:ascii="Palatino Linotype" w:hAnsi="Palatino Linotype"/>
          <w:sz w:val="24"/>
          <w:szCs w:val="24"/>
        </w:rPr>
      </w:pPr>
      <w:r>
        <w:rPr>
          <w:rFonts w:ascii="Palatino Linotype" w:hAnsi="Palatino Linotype"/>
          <w:sz w:val="24"/>
          <w:szCs w:val="24"/>
        </w:rPr>
        <w:t>En el caso concreto la</w:t>
      </w:r>
      <w:r w:rsidR="00E01A6B" w:rsidRPr="00F13EBB">
        <w:rPr>
          <w:rFonts w:ascii="Palatino Linotype" w:hAnsi="Palatino Linotype"/>
          <w:sz w:val="24"/>
          <w:szCs w:val="24"/>
        </w:rPr>
        <w:t xml:space="preserve"> hoy R</w:t>
      </w:r>
      <w:r w:rsidR="00BD44F6" w:rsidRPr="00F13EBB">
        <w:rPr>
          <w:rFonts w:ascii="Palatino Linotype" w:hAnsi="Palatino Linotype"/>
          <w:sz w:val="24"/>
          <w:szCs w:val="24"/>
        </w:rPr>
        <w:t>ecurrente</w:t>
      </w:r>
      <w:r>
        <w:rPr>
          <w:rFonts w:ascii="Palatino Linotype" w:hAnsi="Palatino Linotype"/>
          <w:sz w:val="24"/>
          <w:szCs w:val="24"/>
        </w:rPr>
        <w:t>, en ejercicio de los derechos ARCO, manifestó la oposición al tratamiento de sus datos personales,</w:t>
      </w:r>
      <w:r w:rsidR="00D47377">
        <w:rPr>
          <w:rFonts w:ascii="Palatino Linotype" w:hAnsi="Palatino Linotype"/>
          <w:sz w:val="24"/>
          <w:szCs w:val="24"/>
        </w:rPr>
        <w:t xml:space="preserve"> </w:t>
      </w:r>
      <w:r>
        <w:rPr>
          <w:rFonts w:ascii="Palatino Linotype" w:hAnsi="Palatino Linotype"/>
          <w:sz w:val="24"/>
          <w:szCs w:val="24"/>
        </w:rPr>
        <w:t xml:space="preserve">por parte del Poder Judicial del </w:t>
      </w:r>
      <w:r>
        <w:rPr>
          <w:rFonts w:ascii="Palatino Linotype" w:hAnsi="Palatino Linotype"/>
          <w:sz w:val="24"/>
          <w:szCs w:val="24"/>
        </w:rPr>
        <w:lastRenderedPageBreak/>
        <w:t>Estado de México,</w:t>
      </w:r>
      <w:r w:rsidR="00D47377">
        <w:rPr>
          <w:rFonts w:ascii="Palatino Linotype" w:hAnsi="Palatino Linotype"/>
          <w:sz w:val="24"/>
          <w:szCs w:val="24"/>
        </w:rPr>
        <w:t xml:space="preserve"> en concreto por cuanto hace a la publicación </w:t>
      </w:r>
      <w:r w:rsidR="00721395">
        <w:rPr>
          <w:rFonts w:ascii="Palatino Linotype" w:hAnsi="Palatino Linotype"/>
          <w:sz w:val="24"/>
          <w:szCs w:val="24"/>
        </w:rPr>
        <w:t>de su nombre en el Boletín Judicial, argumentando que no otorgó su consentimiento para tal efecto.</w:t>
      </w:r>
    </w:p>
    <w:p w:rsidR="00DA790A" w:rsidRPr="00DA790A" w:rsidRDefault="00DA790A" w:rsidP="00F340FC">
      <w:pPr>
        <w:spacing w:line="360" w:lineRule="auto"/>
        <w:jc w:val="both"/>
        <w:rPr>
          <w:rFonts w:ascii="Palatino Linotype" w:hAnsi="Palatino Linotype"/>
          <w:sz w:val="24"/>
          <w:szCs w:val="24"/>
        </w:rPr>
      </w:pPr>
      <w:r w:rsidRPr="00B71510">
        <w:rPr>
          <w:rFonts w:ascii="Palatino Linotype" w:hAnsi="Palatino Linotype"/>
          <w:sz w:val="24"/>
          <w:szCs w:val="24"/>
        </w:rPr>
        <w:t>En respuesta, la</w:t>
      </w:r>
      <w:r w:rsidR="00222414" w:rsidRPr="00B71510">
        <w:rPr>
          <w:rFonts w:ascii="Palatino Linotype" w:hAnsi="Palatino Linotype"/>
          <w:sz w:val="24"/>
          <w:szCs w:val="24"/>
        </w:rPr>
        <w:t xml:space="preserve"> Titular de la </w:t>
      </w:r>
      <w:r w:rsidR="00421A25" w:rsidRPr="00B71510">
        <w:rPr>
          <w:rFonts w:ascii="Palatino Linotype" w:hAnsi="Palatino Linotype"/>
          <w:sz w:val="24"/>
          <w:szCs w:val="24"/>
        </w:rPr>
        <w:t xml:space="preserve">Unidad de </w:t>
      </w:r>
      <w:r w:rsidR="009235BD" w:rsidRPr="00B71510">
        <w:rPr>
          <w:rFonts w:ascii="Palatino Linotype" w:hAnsi="Palatino Linotype"/>
          <w:sz w:val="24"/>
          <w:szCs w:val="24"/>
        </w:rPr>
        <w:t>Transparencia del Sujeto Obligado,</w:t>
      </w:r>
      <w:r w:rsidR="00421A25" w:rsidRPr="00B71510">
        <w:rPr>
          <w:rFonts w:ascii="Palatino Linotype" w:hAnsi="Palatino Linotype"/>
          <w:sz w:val="24"/>
          <w:szCs w:val="24"/>
        </w:rPr>
        <w:t xml:space="preserve"> proporcionó </w:t>
      </w:r>
      <w:r w:rsidR="0045617C" w:rsidRPr="00B71510">
        <w:rPr>
          <w:rFonts w:ascii="Palatino Linotype" w:hAnsi="Palatino Linotype"/>
          <w:sz w:val="24"/>
          <w:szCs w:val="24"/>
        </w:rPr>
        <w:t xml:space="preserve">el archivo electrónico </w:t>
      </w:r>
      <w:r w:rsidR="0045617C" w:rsidRPr="00B71510">
        <w:rPr>
          <w:rFonts w:ascii="Palatino Linotype" w:hAnsi="Palatino Linotype"/>
          <w:i/>
          <w:sz w:val="24"/>
          <w:szCs w:val="24"/>
        </w:rPr>
        <w:t>“</w:t>
      </w:r>
      <w:hyperlink r:id="rId8" w:tgtFrame="_blank" w:history="1">
        <w:r w:rsidRPr="00B71510">
          <w:rPr>
            <w:rFonts w:ascii="Palatino Linotype" w:hAnsi="Palatino Linotype"/>
            <w:i/>
            <w:sz w:val="24"/>
            <w:szCs w:val="24"/>
          </w:rPr>
          <w:t>181005 – respuesta OD002_firmado</w:t>
        </w:r>
        <w:r w:rsidR="0045617C" w:rsidRPr="00B71510">
          <w:rPr>
            <w:rFonts w:ascii="Palatino Linotype" w:hAnsi="Palatino Linotype"/>
            <w:i/>
            <w:sz w:val="24"/>
            <w:szCs w:val="24"/>
          </w:rPr>
          <w:t>.pdf</w:t>
        </w:r>
      </w:hyperlink>
      <w:r w:rsidR="0045617C" w:rsidRPr="00B71510">
        <w:rPr>
          <w:rFonts w:ascii="Palatino Linotype" w:hAnsi="Palatino Linotype"/>
          <w:i/>
          <w:sz w:val="24"/>
          <w:szCs w:val="24"/>
        </w:rPr>
        <w:t xml:space="preserve">”, </w:t>
      </w:r>
      <w:r w:rsidR="0050583D" w:rsidRPr="00B71510">
        <w:rPr>
          <w:rFonts w:ascii="Palatino Linotype" w:hAnsi="Palatino Linotype"/>
          <w:sz w:val="24"/>
          <w:szCs w:val="24"/>
        </w:rPr>
        <w:t>mediante el cual refirió de manera sucinta,</w:t>
      </w:r>
      <w:r w:rsidRPr="00B71510">
        <w:rPr>
          <w:rFonts w:ascii="Palatino Linotype" w:hAnsi="Palatino Linotype"/>
          <w:sz w:val="24"/>
          <w:szCs w:val="24"/>
        </w:rPr>
        <w:t xml:space="preserve"> que</w:t>
      </w:r>
      <w:r w:rsidR="00B71510" w:rsidRPr="00B71510">
        <w:rPr>
          <w:rFonts w:ascii="Palatino Linotype" w:hAnsi="Palatino Linotype"/>
          <w:sz w:val="24"/>
          <w:szCs w:val="24"/>
        </w:rPr>
        <w:t xml:space="preserve"> una vez analizado el contenido de la solicitud de mérito, se informa que no es posible atender favorablemente su solicitud de oposición sobre los datos personales que refiere (nombre de actores y número de expediente) publicados en el Boletín Judicial del Estado de México, en virtud de que </w:t>
      </w:r>
      <w:r w:rsidRPr="00B71510">
        <w:rPr>
          <w:rFonts w:ascii="Palatino Linotype" w:hAnsi="Palatino Linotype"/>
          <w:sz w:val="24"/>
          <w:szCs w:val="24"/>
        </w:rPr>
        <w:t>la publicación regular del Boletín Judicial y de las listas de los asuntos ventilados ante los órganos jurisdiccionales, en las que se indica el nombre o denominación de las partes, y que tiene como objeto dar a conocer a los interesados que en el expediente de que se trata se emitió una resolución, no implica la divulgación de información confidencial ni precisa, por ende, de la anuencia</w:t>
      </w:r>
      <w:r w:rsidRPr="00DA790A">
        <w:rPr>
          <w:rFonts w:ascii="Palatino Linotype" w:hAnsi="Palatino Linotype"/>
          <w:sz w:val="24"/>
          <w:szCs w:val="24"/>
        </w:rPr>
        <w:t xml:space="preserve"> de los titulares, porque no involucra aspectos relacionados con su vida privada, ni datos personales que ameriten un manejo diferenciado al general. Lo anterior, porque ese elemento se utiliza para identificar el </w:t>
      </w:r>
      <w:proofErr w:type="spellStart"/>
      <w:r w:rsidRPr="00DA790A">
        <w:rPr>
          <w:rFonts w:ascii="Palatino Linotype" w:hAnsi="Palatino Linotype"/>
          <w:sz w:val="24"/>
          <w:szCs w:val="24"/>
        </w:rPr>
        <w:t>promovente</w:t>
      </w:r>
      <w:proofErr w:type="spellEnd"/>
      <w:r w:rsidRPr="00DA790A">
        <w:rPr>
          <w:rFonts w:ascii="Palatino Linotype" w:hAnsi="Palatino Linotype"/>
          <w:sz w:val="24"/>
          <w:szCs w:val="24"/>
        </w:rPr>
        <w:t xml:space="preserve"> en un proceso judicial, lo cual, por sí solo, no afecta su honor en forma negativa ni genera descrédito a su imagen pública, y mientras no se demuestre que puede ocasionarle daño, no es razonable restringir ese empleo por los órganos jurisdiccionales, en observancia a los principios de transparencia y máxima publicidad.</w:t>
      </w:r>
    </w:p>
    <w:p w:rsidR="00B71510" w:rsidRPr="00B71510" w:rsidRDefault="00B71510" w:rsidP="00B71510">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C</w:t>
      </w:r>
      <w:r w:rsidR="009235BD" w:rsidRPr="00F13EBB">
        <w:rPr>
          <w:rFonts w:ascii="Palatino Linotype" w:hAnsi="Palatino Linotype"/>
          <w:sz w:val="24"/>
          <w:szCs w:val="24"/>
        </w:rPr>
        <w:t xml:space="preserve">onocida la respuesta del sujeto obligado, al no </w:t>
      </w:r>
      <w:r w:rsidR="00BE3E12" w:rsidRPr="00F13EBB">
        <w:rPr>
          <w:rFonts w:ascii="Palatino Linotype" w:hAnsi="Palatino Linotype"/>
          <w:sz w:val="24"/>
          <w:szCs w:val="24"/>
        </w:rPr>
        <w:t>estar conforme la</w:t>
      </w:r>
      <w:r w:rsidR="009235BD" w:rsidRPr="00F13EBB">
        <w:rPr>
          <w:rFonts w:ascii="Palatino Linotype" w:hAnsi="Palatino Linotype"/>
          <w:sz w:val="24"/>
          <w:szCs w:val="24"/>
        </w:rPr>
        <w:t xml:space="preserve"> particular con los términos de la misma,</w:t>
      </w:r>
      <w:r>
        <w:rPr>
          <w:rFonts w:ascii="Palatino Linotype" w:hAnsi="Palatino Linotype"/>
          <w:sz w:val="24"/>
          <w:szCs w:val="24"/>
        </w:rPr>
        <w:t xml:space="preserve"> la particular </w:t>
      </w:r>
      <w:r w:rsidR="009235BD" w:rsidRPr="00F13EBB">
        <w:rPr>
          <w:rFonts w:ascii="Palatino Linotype" w:hAnsi="Palatino Linotype"/>
          <w:sz w:val="24"/>
          <w:szCs w:val="24"/>
        </w:rPr>
        <w:t>interp</w:t>
      </w:r>
      <w:r>
        <w:rPr>
          <w:rFonts w:ascii="Palatino Linotype" w:hAnsi="Palatino Linotype"/>
          <w:sz w:val="24"/>
          <w:szCs w:val="24"/>
        </w:rPr>
        <w:t>uso</w:t>
      </w:r>
      <w:r w:rsidR="009235BD" w:rsidRPr="00F13EBB">
        <w:rPr>
          <w:rFonts w:ascii="Palatino Linotype" w:hAnsi="Palatino Linotype"/>
          <w:sz w:val="24"/>
          <w:szCs w:val="24"/>
        </w:rPr>
        <w:t xml:space="preserve"> el recurso de revisión que se resuelve a través de la resolución dictada por este Órgano Garante, </w:t>
      </w:r>
      <w:r w:rsidRPr="00B71510">
        <w:rPr>
          <w:rFonts w:ascii="Palatino Linotype" w:hAnsi="Palatino Linotype" w:cs="Arial"/>
          <w:sz w:val="24"/>
          <w:szCs w:val="24"/>
        </w:rPr>
        <w:t>en el que medularmente manifiesta dentro del archivo denominado “</w:t>
      </w:r>
      <w:r w:rsidRPr="00B71510">
        <w:rPr>
          <w:rFonts w:ascii="Palatino Linotype" w:hAnsi="Palatino Linotype" w:cs="Arial"/>
          <w:i/>
          <w:sz w:val="24"/>
          <w:szCs w:val="24"/>
        </w:rPr>
        <w:t>RECURSO DE REVISIÓN INFOEM.docx</w:t>
      </w:r>
      <w:r w:rsidRPr="00B71510">
        <w:rPr>
          <w:rFonts w:ascii="Palatino Linotype" w:hAnsi="Palatino Linotype" w:cs="Arial"/>
          <w:sz w:val="24"/>
          <w:szCs w:val="24"/>
        </w:rPr>
        <w:t>”</w:t>
      </w:r>
      <w:r>
        <w:rPr>
          <w:rFonts w:ascii="Palatino Linotype" w:hAnsi="Palatino Linotype" w:cs="Arial"/>
          <w:sz w:val="24"/>
          <w:szCs w:val="24"/>
        </w:rPr>
        <w:t>,</w:t>
      </w:r>
      <w:r w:rsidRPr="00B71510">
        <w:rPr>
          <w:rFonts w:ascii="Palatino Linotype" w:hAnsi="Palatino Linotype" w:cs="Arial"/>
          <w:sz w:val="24"/>
          <w:szCs w:val="24"/>
        </w:rPr>
        <w:t xml:space="preserve"> lo siguiente:</w:t>
      </w:r>
    </w:p>
    <w:p w:rsidR="00B71510" w:rsidRPr="00B71510" w:rsidRDefault="00B71510" w:rsidP="00B71510">
      <w:pPr>
        <w:pStyle w:val="Prrafodelista"/>
        <w:autoSpaceDE w:val="0"/>
        <w:autoSpaceDN w:val="0"/>
        <w:adjustRightInd w:val="0"/>
        <w:spacing w:before="120" w:after="120"/>
        <w:ind w:left="567" w:right="567"/>
        <w:jc w:val="both"/>
        <w:rPr>
          <w:rFonts w:ascii="Palatino Linotype" w:hAnsi="Palatino Linotype" w:cs="Arial"/>
          <w:i/>
        </w:rPr>
      </w:pPr>
      <w:r>
        <w:rPr>
          <w:rFonts w:ascii="Palatino Linotype" w:hAnsi="Palatino Linotype" w:cs="Arial"/>
          <w:i/>
        </w:rPr>
        <w:t>“</w:t>
      </w:r>
      <w:r w:rsidRPr="00B71510">
        <w:rPr>
          <w:rFonts w:ascii="Palatino Linotype" w:hAnsi="Palatino Linotype" w:cs="Arial"/>
          <w:i/>
        </w:rPr>
        <w:t xml:space="preserve">el artículo 2.108 del Código de Procedimientos Civiles mencionado por la responsable, en ningún momento dice que los datos que se citan en la demanda </w:t>
      </w:r>
      <w:proofErr w:type="spellStart"/>
      <w:r w:rsidRPr="00B71510">
        <w:rPr>
          <w:rFonts w:ascii="Palatino Linotype" w:hAnsi="Palatino Linotype" w:cs="Arial"/>
          <w:i/>
        </w:rPr>
        <w:t>seran</w:t>
      </w:r>
      <w:proofErr w:type="spellEnd"/>
      <w:r w:rsidRPr="00B71510">
        <w:rPr>
          <w:rFonts w:ascii="Palatino Linotype" w:hAnsi="Palatino Linotype" w:cs="Arial"/>
          <w:i/>
        </w:rPr>
        <w:t xml:space="preserve"> publicados y menos aún que estos se </w:t>
      </w:r>
      <w:proofErr w:type="spellStart"/>
      <w:r w:rsidRPr="00B71510">
        <w:rPr>
          <w:rFonts w:ascii="Palatino Linotype" w:hAnsi="Palatino Linotype" w:cs="Arial"/>
          <w:i/>
        </w:rPr>
        <w:t>haran</w:t>
      </w:r>
      <w:proofErr w:type="spellEnd"/>
      <w:r w:rsidRPr="00B71510">
        <w:rPr>
          <w:rFonts w:ascii="Palatino Linotype" w:hAnsi="Palatino Linotype" w:cs="Arial"/>
          <w:i/>
        </w:rPr>
        <w:t xml:space="preserve"> sin el consentimiento de los titulares de los mismos por consiguiente se actualiza el agravio que hago valer, pues es por demás evidente que dicha “TITULAR DE LA UNIDAD DE TRANSPARENCIA DEL PODER JUDICIAL DEL ESTADO DE MÉXICO” invoca disposiciones legales que no guardan ninguna relación con la excepción que alude en su comunicado de fecha cinco de octubre de dos mil dieciocho, es decir, violenta en nuestro agravio el artículo 16 de la Constitución Política de los Estados Unidos Mexicanos al no fundamentar adecuadamente su determinación.</w:t>
      </w:r>
    </w:p>
    <w:p w:rsidR="00B71510" w:rsidRPr="00B71510" w:rsidRDefault="00B71510" w:rsidP="00B71510">
      <w:pPr>
        <w:pStyle w:val="Prrafodelista"/>
        <w:autoSpaceDE w:val="0"/>
        <w:autoSpaceDN w:val="0"/>
        <w:adjustRightInd w:val="0"/>
        <w:spacing w:before="120" w:after="120"/>
        <w:ind w:left="567" w:right="567"/>
        <w:jc w:val="both"/>
        <w:rPr>
          <w:rFonts w:ascii="Palatino Linotype" w:hAnsi="Palatino Linotype" w:cs="Arial"/>
          <w:i/>
        </w:rPr>
      </w:pPr>
    </w:p>
    <w:p w:rsidR="00B71510" w:rsidRDefault="00B71510" w:rsidP="00B71510">
      <w:pPr>
        <w:pStyle w:val="Prrafodelista"/>
        <w:autoSpaceDE w:val="0"/>
        <w:autoSpaceDN w:val="0"/>
        <w:adjustRightInd w:val="0"/>
        <w:spacing w:before="120" w:after="120"/>
        <w:ind w:left="567" w:right="567"/>
        <w:jc w:val="both"/>
        <w:rPr>
          <w:rFonts w:ascii="Palatino Linotype" w:hAnsi="Palatino Linotype" w:cs="Arial"/>
        </w:rPr>
      </w:pPr>
      <w:r w:rsidRPr="00B71510">
        <w:rPr>
          <w:rFonts w:ascii="Palatino Linotype" w:hAnsi="Palatino Linotype" w:cs="Arial"/>
          <w:i/>
        </w:rPr>
        <w:t>En este orden de ideas, solicito a través del presente recurso a ustedes CC. Magistrados del INFOEM, garantizar la cancelación y oposición a la publicación de nuestros datos personales al no haberse recabado de nuestro consentimiento para la publicación de los mismos</w:t>
      </w:r>
      <w:r w:rsidRPr="00EC4099">
        <w:rPr>
          <w:rFonts w:ascii="Palatino Linotype" w:hAnsi="Palatino Linotype" w:cs="Arial"/>
          <w:i/>
        </w:rPr>
        <w:t xml:space="preserve">…”. </w:t>
      </w:r>
    </w:p>
    <w:p w:rsidR="00CD7037" w:rsidRDefault="00B71510" w:rsidP="00A724E0">
      <w:pPr>
        <w:spacing w:before="240" w:after="240" w:line="360" w:lineRule="auto"/>
        <w:jc w:val="both"/>
        <w:rPr>
          <w:rFonts w:ascii="Palatino Linotype" w:hAnsi="Palatino Linotype"/>
          <w:sz w:val="24"/>
          <w:szCs w:val="24"/>
        </w:rPr>
      </w:pPr>
      <w:r>
        <w:rPr>
          <w:rFonts w:ascii="Palatino Linotype" w:hAnsi="Palatino Linotype"/>
          <w:sz w:val="24"/>
          <w:szCs w:val="24"/>
        </w:rPr>
        <w:t>Así, una vez admitido el recurso de revisión por la ponencia que resuelve</w:t>
      </w:r>
      <w:r w:rsidR="00CD7037">
        <w:rPr>
          <w:rFonts w:ascii="Palatino Linotype" w:hAnsi="Palatino Linotype"/>
          <w:sz w:val="24"/>
          <w:szCs w:val="24"/>
        </w:rPr>
        <w:t xml:space="preserve">, se aprecia que en fecha treinta y uno de octubre de dos mil dieciocho, </w:t>
      </w:r>
      <w:r w:rsidR="00CD7037" w:rsidRPr="0052570E">
        <w:rPr>
          <w:rFonts w:ascii="Palatino Linotype" w:hAnsi="Palatino Linotype" w:cs="Arial"/>
          <w:sz w:val="23"/>
          <w:szCs w:val="23"/>
          <w:lang w:val="es-ES_tradnl"/>
        </w:rPr>
        <w:t>se emitió acuerdo de admisión del recurso de revisión, resaltando que con fundamento</w:t>
      </w:r>
      <w:r w:rsidR="00CD7037" w:rsidRPr="0052570E">
        <w:rPr>
          <w:rFonts w:ascii="Palatino Linotype" w:hAnsi="Palatino Linotype" w:cs="Arial"/>
          <w:sz w:val="23"/>
          <w:szCs w:val="23"/>
        </w:rPr>
        <w:t xml:space="preserve"> en los artículos 131 y 132, de la Ley de Protección de Datos Personales en Posesión de Sujetos Obligados del Estado de México y Municipios, se acordó conceder a las partes un término de siete días hábiles para que manifestaran, por cualquier medio, su voluntad de conciliar en el </w:t>
      </w:r>
      <w:r w:rsidR="00CD7037" w:rsidRPr="0052570E">
        <w:rPr>
          <w:rFonts w:ascii="Palatino Linotype" w:hAnsi="Palatino Linotype" w:cs="Arial"/>
          <w:sz w:val="23"/>
          <w:szCs w:val="23"/>
        </w:rPr>
        <w:lastRenderedPageBreak/>
        <w:t>presente recurso, circunstancia que su</w:t>
      </w:r>
      <w:r w:rsidR="00124877">
        <w:rPr>
          <w:rFonts w:ascii="Palatino Linotype" w:hAnsi="Palatino Linotype" w:cs="Arial"/>
          <w:sz w:val="23"/>
          <w:szCs w:val="23"/>
        </w:rPr>
        <w:t xml:space="preserve">cedió en el presente asunto, derivando de </w:t>
      </w:r>
      <w:r w:rsidR="00124877">
        <w:rPr>
          <w:rFonts w:ascii="Palatino Linotype" w:hAnsi="Palatino Linotype"/>
          <w:sz w:val="24"/>
          <w:szCs w:val="24"/>
        </w:rPr>
        <w:t xml:space="preserve">dicha </w:t>
      </w:r>
      <w:r>
        <w:rPr>
          <w:rFonts w:ascii="Palatino Linotype" w:hAnsi="Palatino Linotype"/>
          <w:sz w:val="24"/>
          <w:szCs w:val="24"/>
        </w:rPr>
        <w:t xml:space="preserve">etapa, el acta de conciliación número </w:t>
      </w:r>
      <w:r w:rsidRPr="001F7979">
        <w:rPr>
          <w:rFonts w:ascii="Palatino Linotype" w:hAnsi="Palatino Linotype" w:cs="Arial"/>
          <w:sz w:val="24"/>
        </w:rPr>
        <w:t xml:space="preserve">INFOEM/ACTA-ZMS/003/2018, </w:t>
      </w:r>
      <w:r w:rsidR="001F7979">
        <w:rPr>
          <w:rFonts w:ascii="Palatino Linotype" w:hAnsi="Palatino Linotype" w:cs="Arial"/>
          <w:sz w:val="24"/>
        </w:rPr>
        <w:t>en la que,</w:t>
      </w:r>
      <w:r w:rsidR="001F7979">
        <w:rPr>
          <w:rFonts w:ascii="Palatino Linotype" w:hAnsi="Palatino Linotype"/>
          <w:sz w:val="24"/>
          <w:szCs w:val="24"/>
        </w:rPr>
        <w:t xml:space="preserve"> tomando en consideración los agravios vertidos por la particular, se concluye que existe una afectación inminente a los menores involucrados, motivo</w:t>
      </w:r>
      <w:r w:rsidR="00CD7037">
        <w:rPr>
          <w:rFonts w:ascii="Palatino Linotype" w:hAnsi="Palatino Linotype"/>
          <w:sz w:val="24"/>
          <w:szCs w:val="24"/>
        </w:rPr>
        <w:t xml:space="preserve"> por el cual, favoreciendo</w:t>
      </w:r>
      <w:r w:rsidR="001F7979">
        <w:rPr>
          <w:rFonts w:ascii="Palatino Linotype" w:hAnsi="Palatino Linotype"/>
          <w:sz w:val="24"/>
          <w:szCs w:val="24"/>
        </w:rPr>
        <w:t xml:space="preserve"> del interés superior del menor y los derechos humanos consagrados en la Conciliaci</w:t>
      </w:r>
      <w:r w:rsidR="00CD7037">
        <w:rPr>
          <w:rFonts w:ascii="Palatino Linotype" w:hAnsi="Palatino Linotype"/>
          <w:sz w:val="24"/>
          <w:szCs w:val="24"/>
        </w:rPr>
        <w:t>ón</w:t>
      </w:r>
      <w:r w:rsidR="007B3EB2">
        <w:rPr>
          <w:rFonts w:ascii="Palatino Linotype" w:hAnsi="Palatino Linotype"/>
          <w:sz w:val="24"/>
          <w:szCs w:val="24"/>
        </w:rPr>
        <w:t xml:space="preserve"> </w:t>
      </w:r>
      <w:r w:rsidR="001F7979">
        <w:rPr>
          <w:rFonts w:ascii="Palatino Linotype" w:hAnsi="Palatino Linotype"/>
          <w:sz w:val="24"/>
          <w:szCs w:val="24"/>
        </w:rPr>
        <w:t xml:space="preserve"> </w:t>
      </w:r>
      <w:r w:rsidR="00CD7037">
        <w:rPr>
          <w:rFonts w:ascii="Palatino Linotype" w:hAnsi="Palatino Linotype"/>
          <w:sz w:val="24"/>
          <w:szCs w:val="24"/>
        </w:rPr>
        <w:t>y</w:t>
      </w:r>
      <w:r w:rsidR="001F7979">
        <w:rPr>
          <w:rFonts w:ascii="Palatino Linotype" w:hAnsi="Palatino Linotype"/>
          <w:sz w:val="24"/>
          <w:szCs w:val="24"/>
        </w:rPr>
        <w:t xml:space="preserve"> con fundamento en el artículo 103 fracciones II y V de la Ley de Protección de Datos Personales en Posesión de Sujetos Obligados del Estado de México y Municipios, se</w:t>
      </w:r>
      <w:r w:rsidR="00CD7037">
        <w:rPr>
          <w:rFonts w:ascii="Palatino Linotype" w:hAnsi="Palatino Linotype"/>
          <w:sz w:val="24"/>
          <w:szCs w:val="24"/>
        </w:rPr>
        <w:t xml:space="preserve"> estima conveniente</w:t>
      </w:r>
      <w:r w:rsidR="001F7979">
        <w:rPr>
          <w:rFonts w:ascii="Palatino Linotype" w:hAnsi="Palatino Linotype"/>
          <w:sz w:val="24"/>
          <w:szCs w:val="24"/>
        </w:rPr>
        <w:t xml:space="preserve"> sustitu</w:t>
      </w:r>
      <w:r w:rsidR="00CD7037">
        <w:rPr>
          <w:rFonts w:ascii="Palatino Linotype" w:hAnsi="Palatino Linotype"/>
          <w:sz w:val="24"/>
          <w:szCs w:val="24"/>
        </w:rPr>
        <w:t>ir</w:t>
      </w:r>
      <w:r w:rsidR="001F7979">
        <w:rPr>
          <w:rFonts w:ascii="Palatino Linotype" w:hAnsi="Palatino Linotype"/>
          <w:sz w:val="24"/>
          <w:szCs w:val="24"/>
        </w:rPr>
        <w:t xml:space="preserve"> el nombre de la particular por la palabra “SECRETO”</w:t>
      </w:r>
      <w:r w:rsidR="00CD7037">
        <w:rPr>
          <w:rFonts w:ascii="Palatino Linotype" w:hAnsi="Palatino Linotype"/>
          <w:sz w:val="24"/>
          <w:szCs w:val="24"/>
        </w:rPr>
        <w:t>.</w:t>
      </w:r>
    </w:p>
    <w:p w:rsidR="00CD7037" w:rsidRDefault="00A724E0" w:rsidP="00A724E0">
      <w:pPr>
        <w:tabs>
          <w:tab w:val="left" w:pos="709"/>
          <w:tab w:val="left" w:pos="9072"/>
        </w:tabs>
        <w:spacing w:line="360" w:lineRule="auto"/>
        <w:ind w:right="-3"/>
        <w:jc w:val="both"/>
        <w:rPr>
          <w:rFonts w:ascii="Palatino Linotype" w:hAnsi="Palatino Linotype" w:cs="Arial"/>
          <w:sz w:val="24"/>
          <w:szCs w:val="24"/>
        </w:rPr>
      </w:pPr>
      <w:r w:rsidRPr="00F13EBB">
        <w:rPr>
          <w:rFonts w:ascii="Palatino Linotype" w:hAnsi="Palatino Linotype" w:cs="Arial"/>
          <w:sz w:val="24"/>
          <w:szCs w:val="24"/>
          <w:lang w:val="es-ES_tradnl"/>
        </w:rPr>
        <w:t xml:space="preserve">Finalmente, </w:t>
      </w:r>
      <w:r w:rsidR="00CD7037">
        <w:rPr>
          <w:rFonts w:ascii="Palatino Linotype" w:hAnsi="Palatino Linotype" w:cs="Arial"/>
          <w:sz w:val="24"/>
          <w:szCs w:val="24"/>
          <w:lang w:val="es-ES_tradnl"/>
        </w:rPr>
        <w:t xml:space="preserve">ante la verificación del cumplimiento de los acuerdos contraídos en el acta citada, </w:t>
      </w:r>
      <w:r w:rsidRPr="00F13EBB">
        <w:rPr>
          <w:rFonts w:ascii="Palatino Linotype" w:hAnsi="Palatino Linotype" w:cs="Arial"/>
          <w:sz w:val="24"/>
          <w:szCs w:val="24"/>
          <w:lang w:val="es-ES_tradnl"/>
        </w:rPr>
        <w:t xml:space="preserve">la Ponencia resolvió </w:t>
      </w:r>
      <w:r w:rsidR="00CD7037">
        <w:rPr>
          <w:rFonts w:ascii="Palatino Linotype" w:hAnsi="Palatino Linotype" w:cs="Arial"/>
          <w:b/>
          <w:sz w:val="24"/>
          <w:szCs w:val="24"/>
          <w:lang w:val="es-ES_tradnl"/>
        </w:rPr>
        <w:t xml:space="preserve">sobreseer </w:t>
      </w:r>
      <w:r w:rsidR="00CD7037">
        <w:rPr>
          <w:rFonts w:ascii="Palatino Linotype" w:hAnsi="Palatino Linotype" w:cs="Arial"/>
          <w:sz w:val="24"/>
          <w:szCs w:val="24"/>
          <w:lang w:val="es-ES_tradnl"/>
        </w:rPr>
        <w:t xml:space="preserve">el recurso de revisión al considerar que el mismo quedó sin materia, en términos del </w:t>
      </w:r>
      <w:r w:rsidR="00CD7037" w:rsidRPr="00CD7037">
        <w:rPr>
          <w:rFonts w:ascii="Palatino Linotype" w:hAnsi="Palatino Linotype" w:cs="Arial"/>
          <w:sz w:val="24"/>
          <w:szCs w:val="24"/>
          <w:lang w:val="es-ES_tradnl"/>
        </w:rPr>
        <w:t xml:space="preserve">artículo </w:t>
      </w:r>
      <w:r w:rsidR="00CD7037" w:rsidRPr="00CD7037">
        <w:rPr>
          <w:rFonts w:ascii="Palatino Linotype" w:hAnsi="Palatino Linotype" w:cs="Arial"/>
          <w:sz w:val="24"/>
          <w:szCs w:val="24"/>
        </w:rPr>
        <w:t>132 fracción V de la Ley de Protección de Datos Personales en Posesión de Sujetos Obligados del Estado de México y Municipios</w:t>
      </w:r>
      <w:r w:rsidR="00CD7037">
        <w:rPr>
          <w:rFonts w:ascii="Palatino Linotype" w:hAnsi="Palatino Linotype" w:cs="Arial"/>
          <w:sz w:val="24"/>
          <w:szCs w:val="24"/>
        </w:rPr>
        <w:t>.</w:t>
      </w:r>
    </w:p>
    <w:p w:rsidR="00C43C1C" w:rsidRDefault="00F96FB9" w:rsidP="00F96FB9">
      <w:pPr>
        <w:spacing w:before="120" w:line="360" w:lineRule="auto"/>
        <w:jc w:val="both"/>
        <w:rPr>
          <w:rFonts w:ascii="Palatino Linotype" w:hAnsi="Palatino Linotype" w:cs="Arial"/>
          <w:sz w:val="24"/>
          <w:szCs w:val="24"/>
        </w:rPr>
      </w:pPr>
      <w:r>
        <w:rPr>
          <w:rFonts w:ascii="Palatino Linotype" w:hAnsi="Palatino Linotype" w:cs="Arial"/>
          <w:sz w:val="24"/>
          <w:szCs w:val="24"/>
        </w:rPr>
        <w:t>Ahora bien, tomando en consideración la materia de la solicitud que interpuso la particular a través de SARCOEM, consistente en la oposición al tratamiento de sus datos personales por cuanto hace a la publicación de su nombre y número de expediente en el Boletín Judicial como consecuencia de la tramitación de un expediente judicial del que es parte</w:t>
      </w:r>
      <w:r w:rsidR="00C43C1C">
        <w:rPr>
          <w:rFonts w:ascii="Palatino Linotype" w:hAnsi="Palatino Linotype" w:cs="Arial"/>
          <w:sz w:val="24"/>
          <w:szCs w:val="24"/>
        </w:rPr>
        <w:t xml:space="preserve">, debe </w:t>
      </w:r>
      <w:r w:rsidR="00FB50E5">
        <w:rPr>
          <w:rFonts w:ascii="Palatino Linotype" w:hAnsi="Palatino Linotype" w:cs="Arial"/>
          <w:sz w:val="24"/>
          <w:szCs w:val="24"/>
        </w:rPr>
        <w:t>precisarse</w:t>
      </w:r>
      <w:r w:rsidR="00C43C1C">
        <w:rPr>
          <w:rFonts w:ascii="Palatino Linotype" w:hAnsi="Palatino Linotype" w:cs="Arial"/>
          <w:sz w:val="24"/>
          <w:szCs w:val="24"/>
        </w:rPr>
        <w:t xml:space="preserve"> la naturaleza jurídica del </w:t>
      </w:r>
      <w:r w:rsidR="00C43C1C" w:rsidRPr="00DC4634">
        <w:rPr>
          <w:rFonts w:ascii="Palatino Linotype" w:hAnsi="Palatino Linotype" w:cs="Arial"/>
          <w:i/>
          <w:sz w:val="24"/>
          <w:szCs w:val="24"/>
        </w:rPr>
        <w:t>Boletín Judicial</w:t>
      </w:r>
      <w:r w:rsidR="00DC4634">
        <w:rPr>
          <w:rFonts w:ascii="Palatino Linotype" w:hAnsi="Palatino Linotype" w:cs="Arial"/>
          <w:sz w:val="24"/>
          <w:szCs w:val="24"/>
        </w:rPr>
        <w:t>.</w:t>
      </w:r>
    </w:p>
    <w:p w:rsidR="00FB50E5" w:rsidRDefault="00FB50E5" w:rsidP="00F96FB9">
      <w:pPr>
        <w:spacing w:before="120" w:line="360" w:lineRule="auto"/>
        <w:jc w:val="both"/>
        <w:rPr>
          <w:rFonts w:ascii="Palatino Linotype" w:hAnsi="Palatino Linotype" w:cs="Arial"/>
          <w:sz w:val="24"/>
          <w:szCs w:val="24"/>
        </w:rPr>
      </w:pPr>
      <w:r>
        <w:rPr>
          <w:rFonts w:ascii="Palatino Linotype" w:hAnsi="Palatino Linotype" w:cs="Arial"/>
          <w:sz w:val="24"/>
          <w:szCs w:val="24"/>
        </w:rPr>
        <w:lastRenderedPageBreak/>
        <w:t>Al respecto, el Código de Procedimientos Civiles del Estado de México, establece en su</w:t>
      </w:r>
      <w:r w:rsidR="007B5B1C">
        <w:rPr>
          <w:rFonts w:ascii="Palatino Linotype" w:hAnsi="Palatino Linotype" w:cs="Arial"/>
          <w:sz w:val="24"/>
          <w:szCs w:val="24"/>
        </w:rPr>
        <w:t>s</w:t>
      </w:r>
      <w:r>
        <w:rPr>
          <w:rFonts w:ascii="Palatino Linotype" w:hAnsi="Palatino Linotype" w:cs="Arial"/>
          <w:sz w:val="24"/>
          <w:szCs w:val="24"/>
        </w:rPr>
        <w:t xml:space="preserve"> artículo</w:t>
      </w:r>
      <w:r w:rsidR="007B5B1C">
        <w:rPr>
          <w:rFonts w:ascii="Palatino Linotype" w:hAnsi="Palatino Linotype" w:cs="Arial"/>
          <w:sz w:val="24"/>
          <w:szCs w:val="24"/>
        </w:rPr>
        <w:t>s</w:t>
      </w:r>
      <w:r>
        <w:rPr>
          <w:rFonts w:ascii="Palatino Linotype" w:hAnsi="Palatino Linotype" w:cs="Arial"/>
          <w:sz w:val="24"/>
          <w:szCs w:val="24"/>
        </w:rPr>
        <w:t xml:space="preserve"> </w:t>
      </w:r>
      <w:r w:rsidR="007B5B1C">
        <w:rPr>
          <w:rFonts w:ascii="Palatino Linotype" w:hAnsi="Palatino Linotype" w:cs="Arial"/>
          <w:sz w:val="24"/>
          <w:szCs w:val="24"/>
        </w:rPr>
        <w:t xml:space="preserve">1.165 </w:t>
      </w:r>
      <w:proofErr w:type="gramStart"/>
      <w:r w:rsidR="007B5B1C">
        <w:rPr>
          <w:rFonts w:ascii="Palatino Linotype" w:hAnsi="Palatino Linotype" w:cs="Arial"/>
          <w:sz w:val="24"/>
          <w:szCs w:val="24"/>
        </w:rPr>
        <w:t>fracción</w:t>
      </w:r>
      <w:proofErr w:type="gramEnd"/>
      <w:r w:rsidR="007B5B1C">
        <w:rPr>
          <w:rFonts w:ascii="Palatino Linotype" w:hAnsi="Palatino Linotype" w:cs="Arial"/>
          <w:sz w:val="24"/>
          <w:szCs w:val="24"/>
        </w:rPr>
        <w:t xml:space="preserve"> II y </w:t>
      </w:r>
      <w:r>
        <w:rPr>
          <w:rFonts w:ascii="Palatino Linotype" w:hAnsi="Palatino Linotype" w:cs="Arial"/>
          <w:sz w:val="24"/>
          <w:szCs w:val="24"/>
        </w:rPr>
        <w:t>1.182, lo siguiente:</w:t>
      </w:r>
    </w:p>
    <w:p w:rsidR="007B5B1C" w:rsidRPr="007B5B1C" w:rsidRDefault="00FB50E5" w:rsidP="00FB50E5">
      <w:pPr>
        <w:spacing w:before="120" w:after="120" w:line="240" w:lineRule="auto"/>
        <w:ind w:left="851" w:right="992"/>
        <w:jc w:val="both"/>
        <w:rPr>
          <w:rFonts w:ascii="Palatino Linotype" w:hAnsi="Palatino Linotype"/>
          <w:b/>
          <w:i/>
        </w:rPr>
      </w:pPr>
      <w:r w:rsidRPr="007B5B1C">
        <w:rPr>
          <w:rFonts w:ascii="Palatino Linotype" w:hAnsi="Palatino Linotype"/>
          <w:i/>
        </w:rPr>
        <w:t>“</w:t>
      </w:r>
      <w:r w:rsidR="007B5B1C" w:rsidRPr="007B5B1C">
        <w:rPr>
          <w:rFonts w:ascii="Palatino Linotype" w:hAnsi="Palatino Linotype"/>
          <w:b/>
          <w:i/>
        </w:rPr>
        <w:t xml:space="preserve">Formas de las notificaciones </w:t>
      </w:r>
    </w:p>
    <w:p w:rsidR="007B5B1C" w:rsidRPr="007B5B1C" w:rsidRDefault="007B5B1C" w:rsidP="00FB50E5">
      <w:pPr>
        <w:spacing w:before="120" w:after="120" w:line="240" w:lineRule="auto"/>
        <w:ind w:left="851" w:right="992"/>
        <w:jc w:val="both"/>
        <w:rPr>
          <w:rFonts w:ascii="Palatino Linotype" w:hAnsi="Palatino Linotype"/>
          <w:i/>
        </w:rPr>
      </w:pPr>
      <w:r w:rsidRPr="007B5B1C">
        <w:rPr>
          <w:rFonts w:ascii="Palatino Linotype" w:hAnsi="Palatino Linotype"/>
          <w:b/>
          <w:i/>
        </w:rPr>
        <w:t>Artículo 1.165.</w:t>
      </w:r>
      <w:r w:rsidRPr="007B5B1C">
        <w:rPr>
          <w:rFonts w:ascii="Palatino Linotype" w:hAnsi="Palatino Linotype"/>
          <w:i/>
        </w:rPr>
        <w:t xml:space="preserve">- Las notificaciones, citaciones y emplazamientos, podrán hacerse en las formas siguientes: </w:t>
      </w:r>
    </w:p>
    <w:p w:rsidR="007B5B1C" w:rsidRPr="007B5B1C" w:rsidRDefault="007B5B1C" w:rsidP="00FB50E5">
      <w:pPr>
        <w:spacing w:before="120" w:after="120" w:line="240" w:lineRule="auto"/>
        <w:ind w:left="851" w:right="992"/>
        <w:jc w:val="both"/>
        <w:rPr>
          <w:rFonts w:ascii="Palatino Linotype" w:hAnsi="Palatino Linotype"/>
          <w:i/>
        </w:rPr>
      </w:pPr>
      <w:r w:rsidRPr="007B5B1C">
        <w:rPr>
          <w:rFonts w:ascii="Palatino Linotype" w:hAnsi="Palatino Linotype"/>
          <w:i/>
        </w:rPr>
        <w:t>…</w:t>
      </w:r>
    </w:p>
    <w:p w:rsidR="007B5B1C" w:rsidRPr="007B5B1C" w:rsidRDefault="007B5B1C" w:rsidP="00FB50E5">
      <w:pPr>
        <w:spacing w:before="120" w:after="120" w:line="240" w:lineRule="auto"/>
        <w:ind w:left="851" w:right="992"/>
        <w:jc w:val="both"/>
        <w:rPr>
          <w:rFonts w:ascii="Palatino Linotype" w:hAnsi="Palatino Linotype"/>
          <w:i/>
        </w:rPr>
      </w:pPr>
      <w:r w:rsidRPr="007B5B1C">
        <w:rPr>
          <w:rFonts w:ascii="Palatino Linotype" w:hAnsi="Palatino Linotype"/>
          <w:i/>
        </w:rPr>
        <w:t>II. Por Boletín Judicial;</w:t>
      </w:r>
    </w:p>
    <w:p w:rsidR="00FB50E5" w:rsidRPr="007B5B1C" w:rsidRDefault="00FB50E5" w:rsidP="00FB50E5">
      <w:pPr>
        <w:spacing w:before="120" w:after="120" w:line="240" w:lineRule="auto"/>
        <w:ind w:left="851" w:right="992"/>
        <w:jc w:val="both"/>
        <w:rPr>
          <w:rFonts w:ascii="Palatino Linotype" w:hAnsi="Palatino Linotype"/>
          <w:i/>
        </w:rPr>
      </w:pPr>
      <w:r w:rsidRPr="007B5B1C">
        <w:rPr>
          <w:rFonts w:ascii="Palatino Linotype" w:hAnsi="Palatino Linotype"/>
          <w:b/>
          <w:i/>
        </w:rPr>
        <w:t>Notificaciones no personales</w:t>
      </w:r>
      <w:r w:rsidRPr="007B5B1C">
        <w:rPr>
          <w:rFonts w:ascii="Palatino Linotype" w:hAnsi="Palatino Linotype"/>
          <w:i/>
        </w:rPr>
        <w:t xml:space="preserve"> </w:t>
      </w:r>
    </w:p>
    <w:p w:rsidR="00FB50E5" w:rsidRPr="007B5B1C" w:rsidRDefault="00FB50E5" w:rsidP="00FB50E5">
      <w:pPr>
        <w:spacing w:before="120" w:after="120" w:line="240" w:lineRule="auto"/>
        <w:ind w:left="851" w:right="992"/>
        <w:jc w:val="both"/>
        <w:rPr>
          <w:rFonts w:ascii="Palatino Linotype" w:hAnsi="Palatino Linotype"/>
          <w:i/>
        </w:rPr>
      </w:pPr>
      <w:r w:rsidRPr="007B5B1C">
        <w:rPr>
          <w:rFonts w:ascii="Palatino Linotype" w:hAnsi="Palatino Linotype"/>
          <w:b/>
          <w:i/>
        </w:rPr>
        <w:t>Artículo 1.182</w:t>
      </w:r>
      <w:r w:rsidRPr="007B5B1C">
        <w:rPr>
          <w:rFonts w:ascii="Palatino Linotype" w:hAnsi="Palatino Linotype"/>
          <w:i/>
        </w:rPr>
        <w:t xml:space="preserve">.- </w:t>
      </w:r>
      <w:r w:rsidRPr="007B5B1C">
        <w:rPr>
          <w:rFonts w:ascii="Palatino Linotype" w:hAnsi="Palatino Linotype"/>
          <w:b/>
          <w:i/>
        </w:rPr>
        <w:t xml:space="preserve">Las notificaciones que no deban ser personales se harán por </w:t>
      </w:r>
      <w:r w:rsidRPr="007B5B1C">
        <w:rPr>
          <w:rFonts w:ascii="Palatino Linotype" w:hAnsi="Palatino Linotype"/>
          <w:i/>
        </w:rPr>
        <w:t>lista y</w:t>
      </w:r>
      <w:r w:rsidRPr="007B5B1C">
        <w:rPr>
          <w:rFonts w:ascii="Palatino Linotype" w:hAnsi="Palatino Linotype"/>
          <w:b/>
          <w:i/>
        </w:rPr>
        <w:t xml:space="preserve"> Boletín Judicial</w:t>
      </w:r>
      <w:r w:rsidRPr="007B5B1C">
        <w:rPr>
          <w:rFonts w:ascii="Palatino Linotype" w:hAnsi="Palatino Linotype"/>
          <w:i/>
        </w:rPr>
        <w:t xml:space="preserve">, que </w:t>
      </w:r>
      <w:r w:rsidRPr="007B5B1C">
        <w:rPr>
          <w:rFonts w:ascii="Palatino Linotype" w:hAnsi="Palatino Linotype"/>
          <w:b/>
          <w:i/>
        </w:rPr>
        <w:t xml:space="preserve">se </w:t>
      </w:r>
      <w:r w:rsidRPr="007B5B1C">
        <w:rPr>
          <w:rFonts w:ascii="Palatino Linotype" w:hAnsi="Palatino Linotype"/>
          <w:b/>
          <w:i/>
          <w:u w:val="single"/>
        </w:rPr>
        <w:t>fijarán diariamente en lugar visible</w:t>
      </w:r>
      <w:r w:rsidRPr="007B5B1C">
        <w:rPr>
          <w:rFonts w:ascii="Palatino Linotype" w:hAnsi="Palatino Linotype"/>
          <w:b/>
          <w:i/>
        </w:rPr>
        <w:t xml:space="preserve"> del Tribunal,</w:t>
      </w:r>
      <w:r w:rsidRPr="007B5B1C">
        <w:rPr>
          <w:rFonts w:ascii="Palatino Linotype" w:hAnsi="Palatino Linotype"/>
          <w:i/>
        </w:rPr>
        <w:t xml:space="preserve"> </w:t>
      </w:r>
      <w:r w:rsidRPr="007B5B1C">
        <w:rPr>
          <w:rFonts w:ascii="Palatino Linotype" w:hAnsi="Palatino Linotype"/>
          <w:b/>
          <w:i/>
          <w:u w:val="single"/>
        </w:rPr>
        <w:t>expresando únicamente el número del expediente y el nombre de las partes,</w:t>
      </w:r>
      <w:r w:rsidRPr="007B5B1C">
        <w:rPr>
          <w:rFonts w:ascii="Palatino Linotype" w:hAnsi="Palatino Linotype"/>
          <w:i/>
        </w:rPr>
        <w:t xml:space="preserve"> de lo cual se asentará razón en el expediente respectivo.”</w:t>
      </w:r>
    </w:p>
    <w:p w:rsidR="007B5B1C" w:rsidRDefault="00FB50E5" w:rsidP="00FB50E5">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Como se advierte de</w:t>
      </w:r>
      <w:r w:rsidR="007B5B1C">
        <w:rPr>
          <w:rFonts w:ascii="Palatino Linotype" w:hAnsi="Palatino Linotype" w:cs="Arial"/>
          <w:sz w:val="24"/>
          <w:szCs w:val="24"/>
        </w:rPr>
        <w:t xml:space="preserve"> </w:t>
      </w:r>
      <w:r>
        <w:rPr>
          <w:rFonts w:ascii="Palatino Linotype" w:hAnsi="Palatino Linotype" w:cs="Arial"/>
          <w:sz w:val="24"/>
          <w:szCs w:val="24"/>
        </w:rPr>
        <w:t>l</w:t>
      </w:r>
      <w:r w:rsidR="007B5B1C">
        <w:rPr>
          <w:rFonts w:ascii="Palatino Linotype" w:hAnsi="Palatino Linotype" w:cs="Arial"/>
          <w:sz w:val="24"/>
          <w:szCs w:val="24"/>
        </w:rPr>
        <w:t>os</w:t>
      </w:r>
      <w:r>
        <w:rPr>
          <w:rFonts w:ascii="Palatino Linotype" w:hAnsi="Palatino Linotype" w:cs="Arial"/>
          <w:sz w:val="24"/>
          <w:szCs w:val="24"/>
        </w:rPr>
        <w:t xml:space="preserve"> precepto</w:t>
      </w:r>
      <w:r w:rsidR="007B5B1C">
        <w:rPr>
          <w:rFonts w:ascii="Palatino Linotype" w:hAnsi="Palatino Linotype" w:cs="Arial"/>
          <w:sz w:val="24"/>
          <w:szCs w:val="24"/>
        </w:rPr>
        <w:t>s</w:t>
      </w:r>
      <w:r>
        <w:rPr>
          <w:rFonts w:ascii="Palatino Linotype" w:hAnsi="Palatino Linotype" w:cs="Arial"/>
          <w:sz w:val="24"/>
          <w:szCs w:val="24"/>
        </w:rPr>
        <w:t xml:space="preserve"> citado</w:t>
      </w:r>
      <w:r w:rsidR="007B5B1C">
        <w:rPr>
          <w:rFonts w:ascii="Palatino Linotype" w:hAnsi="Palatino Linotype" w:cs="Arial"/>
          <w:sz w:val="24"/>
          <w:szCs w:val="24"/>
        </w:rPr>
        <w:t>s</w:t>
      </w:r>
      <w:r>
        <w:rPr>
          <w:rFonts w:ascii="Palatino Linotype" w:hAnsi="Palatino Linotype" w:cs="Arial"/>
          <w:sz w:val="24"/>
          <w:szCs w:val="24"/>
        </w:rPr>
        <w:t xml:space="preserve">, el boletín judicial consiste en la comunicación </w:t>
      </w:r>
      <w:r w:rsidR="00776056">
        <w:rPr>
          <w:rFonts w:ascii="Palatino Linotype" w:hAnsi="Palatino Linotype" w:cs="Arial"/>
          <w:sz w:val="24"/>
          <w:szCs w:val="24"/>
        </w:rPr>
        <w:t>mediante la cual la autoridad notifica a los particulares</w:t>
      </w:r>
      <w:r w:rsidR="005A700C">
        <w:rPr>
          <w:rFonts w:ascii="Palatino Linotype" w:hAnsi="Palatino Linotype" w:cs="Arial"/>
          <w:sz w:val="24"/>
          <w:szCs w:val="24"/>
        </w:rPr>
        <w:t xml:space="preserve"> </w:t>
      </w:r>
      <w:r w:rsidR="005A700C" w:rsidRPr="005A700C">
        <w:rPr>
          <w:rFonts w:ascii="Palatino Linotype" w:hAnsi="Palatino Linotype" w:cs="Arial"/>
          <w:szCs w:val="24"/>
        </w:rPr>
        <w:t>–como partes en un asunto seguido en forma de juicio-</w:t>
      </w:r>
      <w:r w:rsidR="00776056">
        <w:rPr>
          <w:rFonts w:ascii="Palatino Linotype" w:hAnsi="Palatino Linotype" w:cs="Arial"/>
          <w:sz w:val="24"/>
          <w:szCs w:val="24"/>
        </w:rPr>
        <w:t xml:space="preserve"> aquellos actos </w:t>
      </w:r>
      <w:r w:rsidR="003D0700">
        <w:rPr>
          <w:rFonts w:ascii="Palatino Linotype" w:hAnsi="Palatino Linotype" w:cs="Arial"/>
          <w:sz w:val="24"/>
          <w:szCs w:val="24"/>
        </w:rPr>
        <w:t xml:space="preserve">que no </w:t>
      </w:r>
      <w:r w:rsidR="004B4041">
        <w:rPr>
          <w:rFonts w:ascii="Palatino Linotype" w:hAnsi="Palatino Linotype" w:cs="Arial"/>
          <w:sz w:val="24"/>
          <w:szCs w:val="24"/>
        </w:rPr>
        <w:t>tienen carácter de</w:t>
      </w:r>
      <w:r w:rsidR="003D0700">
        <w:rPr>
          <w:rFonts w:ascii="Palatino Linotype" w:hAnsi="Palatino Linotype" w:cs="Arial"/>
          <w:sz w:val="24"/>
          <w:szCs w:val="24"/>
        </w:rPr>
        <w:t xml:space="preserve"> personal</w:t>
      </w:r>
      <w:r w:rsidR="00E61E2D">
        <w:rPr>
          <w:rFonts w:ascii="Palatino Linotype" w:hAnsi="Palatino Linotype" w:cs="Arial"/>
          <w:sz w:val="24"/>
          <w:szCs w:val="24"/>
        </w:rPr>
        <w:t xml:space="preserve">, </w:t>
      </w:r>
      <w:r w:rsidR="007B5B1C">
        <w:rPr>
          <w:rFonts w:ascii="Palatino Linotype" w:hAnsi="Palatino Linotype" w:cs="Arial"/>
          <w:sz w:val="24"/>
          <w:szCs w:val="24"/>
        </w:rPr>
        <w:t>y para surtir efectos, debe fijarse diariamente en un lugar visible del tribunal, debiendo hacer referencia al número del expediente así como al nombre de las partes.</w:t>
      </w:r>
    </w:p>
    <w:p w:rsidR="00F96FB9" w:rsidRPr="00F96FB9" w:rsidRDefault="00F96FB9" w:rsidP="00F96FB9">
      <w:pPr>
        <w:spacing w:before="240" w:after="240" w:line="360" w:lineRule="auto"/>
        <w:contextualSpacing/>
        <w:jc w:val="both"/>
        <w:rPr>
          <w:rFonts w:ascii="Palatino Linotype" w:hAnsi="Palatino Linotype"/>
          <w:sz w:val="24"/>
          <w:szCs w:val="24"/>
        </w:rPr>
      </w:pPr>
      <w:r w:rsidRPr="00F96FB9">
        <w:rPr>
          <w:rFonts w:ascii="Palatino Linotype" w:hAnsi="Palatino Linotype"/>
          <w:sz w:val="24"/>
          <w:szCs w:val="24"/>
        </w:rPr>
        <w:t xml:space="preserve">Una vez precisado lo anterior, debe mencionarse que no se comparte del todo el sentido de la resolución, lo anterior es así en virtud de que si bien es cierto la Ley de Protección de Datos Personales vigente en la entidad federativa contempla en los artículos 131 y 132 la conciliación, no obstante lo anterior, en primer momento considero pertinente precisar en qué consiste la figura jurídica en comento: </w:t>
      </w:r>
    </w:p>
    <w:p w:rsidR="00F96FB9" w:rsidRPr="00F96FB9" w:rsidRDefault="00F96FB9" w:rsidP="00F96FB9">
      <w:pPr>
        <w:pStyle w:val="Prrafodelista"/>
        <w:numPr>
          <w:ilvl w:val="0"/>
          <w:numId w:val="25"/>
        </w:numPr>
        <w:spacing w:before="240" w:after="240" w:line="360" w:lineRule="auto"/>
        <w:jc w:val="both"/>
        <w:rPr>
          <w:rFonts w:ascii="Palatino Linotype" w:eastAsiaTheme="minorHAnsi" w:hAnsi="Palatino Linotype" w:cstheme="minorBidi"/>
          <w:lang w:eastAsia="en-US"/>
        </w:rPr>
      </w:pPr>
      <w:r w:rsidRPr="00F96FB9">
        <w:rPr>
          <w:rFonts w:ascii="Palatino Linotype" w:eastAsia="Times New Roman" w:hAnsi="Palatino Linotype"/>
          <w:b/>
          <w:lang w:eastAsia="es-MX"/>
        </w:rPr>
        <w:lastRenderedPageBreak/>
        <w:t>Conciliación:</w:t>
      </w:r>
      <w:r w:rsidRPr="00F96FB9">
        <w:rPr>
          <w:rFonts w:ascii="Palatino Linotype" w:eastAsia="Times New Roman" w:hAnsi="Palatino Linotype"/>
          <w:lang w:eastAsia="es-MX"/>
        </w:rPr>
        <w:t xml:space="preserve"> Proceso en el que uno o más conciliadores asisten a los interesados facilitándoles el diálogo y proponiendo soluciones legales, equitativas y justas al conflicto </w:t>
      </w:r>
      <w:r w:rsidRPr="00F96FB9">
        <w:rPr>
          <w:rFonts w:ascii="Palatino Linotype" w:eastAsia="Times New Roman" w:hAnsi="Palatino Linotype"/>
          <w:i/>
          <w:lang w:eastAsia="es-MX"/>
        </w:rPr>
        <w:t>(Ley de Mediación, Conciliación y Promoción de la Paz Social para el Estado de México</w:t>
      </w:r>
      <w:r w:rsidRPr="00F96FB9">
        <w:rPr>
          <w:rFonts w:ascii="Palatino Linotype" w:eastAsia="Times New Roman" w:hAnsi="Palatino Linotype"/>
          <w:lang w:eastAsia="es-MX"/>
        </w:rPr>
        <w:t>)</w:t>
      </w:r>
    </w:p>
    <w:p w:rsidR="00F96FB9" w:rsidRPr="00F96FB9" w:rsidRDefault="00F96FB9" w:rsidP="00F96FB9">
      <w:pPr>
        <w:shd w:val="clear" w:color="auto" w:fill="FFFFFF"/>
        <w:spacing w:before="240" w:after="240" w:line="360" w:lineRule="auto"/>
        <w:jc w:val="both"/>
        <w:rPr>
          <w:rFonts w:ascii="Palatino Linotype" w:eastAsia="Times New Roman" w:hAnsi="Palatino Linotype" w:cs="Times New Roman"/>
          <w:sz w:val="24"/>
          <w:szCs w:val="24"/>
          <w:lang w:eastAsia="es-MX"/>
        </w:rPr>
      </w:pPr>
      <w:r w:rsidRPr="00F96FB9">
        <w:rPr>
          <w:rFonts w:ascii="Times New Roman" w:eastAsia="Times New Roman" w:hAnsi="Times New Roman" w:cs="Times New Roman"/>
          <w:sz w:val="24"/>
          <w:szCs w:val="24"/>
          <w:lang w:eastAsia="es-MX"/>
        </w:rPr>
        <w:t> </w:t>
      </w:r>
      <w:r w:rsidRPr="00F96FB9">
        <w:rPr>
          <w:rFonts w:ascii="Palatino Linotype" w:eastAsia="Times New Roman" w:hAnsi="Palatino Linotype" w:cs="Times New Roman"/>
          <w:sz w:val="24"/>
          <w:szCs w:val="24"/>
          <w:lang w:eastAsia="es-MX"/>
        </w:rPr>
        <w:t>Al respecto es de suma importancia mencionar que el Reglamento del Centro de Mediación y Conciliación del Poder Judicial del Estado de México refiere que la conciliación se rige por los principios de voluntariedad, gratuidad, neutralidad, confidencialidad e imparcialidad.</w:t>
      </w:r>
    </w:p>
    <w:p w:rsidR="00F96FB9" w:rsidRPr="00F96FB9" w:rsidRDefault="00F96FB9" w:rsidP="00F96FB9">
      <w:pPr>
        <w:pStyle w:val="Prrafodelista"/>
        <w:numPr>
          <w:ilvl w:val="0"/>
          <w:numId w:val="25"/>
        </w:numPr>
        <w:shd w:val="clear" w:color="auto" w:fill="FFFFFF"/>
        <w:spacing w:before="240" w:after="240" w:line="360" w:lineRule="auto"/>
        <w:jc w:val="both"/>
        <w:rPr>
          <w:rFonts w:ascii="Palatino Linotype" w:eastAsia="Times New Roman" w:hAnsi="Palatino Linotype"/>
          <w:lang w:eastAsia="es-MX"/>
        </w:rPr>
      </w:pPr>
      <w:r w:rsidRPr="00F96FB9">
        <w:rPr>
          <w:rFonts w:ascii="Palatino Linotype" w:eastAsia="Times New Roman" w:hAnsi="Palatino Linotype"/>
          <w:lang w:eastAsia="es-MX"/>
        </w:rPr>
        <w:t>Principio de voluntariedad: La conciliación son voluntarias por lo que no podrán ser impuestas a persona alguna.</w:t>
      </w:r>
    </w:p>
    <w:p w:rsidR="00F96FB9" w:rsidRPr="00F96FB9" w:rsidRDefault="00F96FB9" w:rsidP="00F96FB9">
      <w:pPr>
        <w:pStyle w:val="Prrafodelista"/>
        <w:numPr>
          <w:ilvl w:val="0"/>
          <w:numId w:val="25"/>
        </w:numPr>
        <w:shd w:val="clear" w:color="auto" w:fill="FFFFFF"/>
        <w:spacing w:before="240" w:after="240" w:line="360" w:lineRule="auto"/>
        <w:jc w:val="both"/>
        <w:rPr>
          <w:rFonts w:ascii="Palatino Linotype" w:eastAsia="Times New Roman" w:hAnsi="Palatino Linotype"/>
          <w:lang w:eastAsia="es-MX"/>
        </w:rPr>
      </w:pPr>
      <w:r w:rsidRPr="00F96FB9">
        <w:rPr>
          <w:rFonts w:ascii="Palatino Linotype" w:eastAsia="Times New Roman" w:hAnsi="Palatino Linotype"/>
          <w:lang w:eastAsia="es-MX"/>
        </w:rPr>
        <w:t>Principio de gratuidad: La conciliación es un servicio totalmente. No cobrará retribución alguna por la prestación de sus servicios. Queda prohibida toda clase de dádiva o gratificación.</w:t>
      </w:r>
    </w:p>
    <w:p w:rsidR="00F96FB9" w:rsidRPr="00F96FB9" w:rsidRDefault="00F96FB9" w:rsidP="00F96FB9">
      <w:pPr>
        <w:pStyle w:val="Prrafodelista"/>
        <w:numPr>
          <w:ilvl w:val="0"/>
          <w:numId w:val="25"/>
        </w:numPr>
        <w:shd w:val="clear" w:color="auto" w:fill="FFFFFF"/>
        <w:spacing w:before="240" w:after="240" w:line="360" w:lineRule="auto"/>
        <w:jc w:val="both"/>
        <w:rPr>
          <w:rFonts w:ascii="Palatino Linotype" w:eastAsia="Times New Roman" w:hAnsi="Palatino Linotype"/>
          <w:lang w:eastAsia="es-MX"/>
        </w:rPr>
      </w:pPr>
      <w:r w:rsidRPr="00F96FB9">
        <w:rPr>
          <w:rFonts w:ascii="Palatino Linotype" w:eastAsia="Times New Roman" w:hAnsi="Palatino Linotype"/>
          <w:lang w:eastAsia="es-MX"/>
        </w:rPr>
        <w:t>Principio de neutralidad: Los conciliadores no deben hacer alianza con ninguno de los participantes en conflicto.</w:t>
      </w:r>
    </w:p>
    <w:p w:rsidR="00F96FB9" w:rsidRPr="00F96FB9" w:rsidRDefault="00F96FB9" w:rsidP="00F96FB9">
      <w:pPr>
        <w:pStyle w:val="Prrafodelista"/>
        <w:numPr>
          <w:ilvl w:val="0"/>
          <w:numId w:val="25"/>
        </w:numPr>
        <w:shd w:val="clear" w:color="auto" w:fill="FFFFFF"/>
        <w:spacing w:before="240" w:after="240" w:line="360" w:lineRule="auto"/>
        <w:jc w:val="both"/>
        <w:rPr>
          <w:rFonts w:ascii="Palatino Linotype" w:eastAsia="Times New Roman" w:hAnsi="Palatino Linotype"/>
          <w:lang w:eastAsia="es-MX"/>
        </w:rPr>
      </w:pPr>
      <w:r w:rsidRPr="00F96FB9">
        <w:rPr>
          <w:rFonts w:ascii="Palatino Linotype" w:eastAsia="Times New Roman" w:hAnsi="Palatino Linotype"/>
          <w:lang w:eastAsia="es-MX"/>
        </w:rPr>
        <w:t>Principio de confidencialidad: No debe divulgarse lo ocurrido dentro de los procesos de mediación o conciliación, excepto con el consentimiento de la totalidad de los participantes involucrados.</w:t>
      </w:r>
    </w:p>
    <w:p w:rsidR="00F96FB9" w:rsidRPr="00F96FB9" w:rsidRDefault="00F96FB9" w:rsidP="00F96FB9">
      <w:pPr>
        <w:pStyle w:val="Prrafodelista"/>
        <w:numPr>
          <w:ilvl w:val="0"/>
          <w:numId w:val="25"/>
        </w:numPr>
        <w:shd w:val="clear" w:color="auto" w:fill="FFFFFF"/>
        <w:spacing w:before="240" w:after="240" w:line="360" w:lineRule="auto"/>
        <w:jc w:val="both"/>
        <w:rPr>
          <w:rFonts w:ascii="Palatino Linotype" w:eastAsia="Times New Roman" w:hAnsi="Palatino Linotype"/>
          <w:lang w:eastAsia="es-MX"/>
        </w:rPr>
      </w:pPr>
      <w:r w:rsidRPr="00F96FB9">
        <w:rPr>
          <w:rFonts w:ascii="Palatino Linotype" w:eastAsia="Times New Roman" w:hAnsi="Palatino Linotype"/>
          <w:lang w:eastAsia="es-MX"/>
        </w:rPr>
        <w:t>Principio de imparcialidad: El mediador-conciliador asignado a un determinado asunto, no debe actuar a favor o en contra de alguno de los participantes en conflicto.</w:t>
      </w:r>
    </w:p>
    <w:p w:rsidR="00F96FB9" w:rsidRPr="00F96FB9" w:rsidRDefault="00F96FB9" w:rsidP="00F96FB9">
      <w:pPr>
        <w:shd w:val="clear" w:color="auto" w:fill="FFFFFF"/>
        <w:spacing w:before="240" w:after="240" w:line="360" w:lineRule="auto"/>
        <w:jc w:val="both"/>
        <w:rPr>
          <w:rFonts w:ascii="Palatino Linotype" w:eastAsia="Times New Roman" w:hAnsi="Palatino Linotype" w:cs="Times New Roman"/>
          <w:sz w:val="24"/>
          <w:szCs w:val="24"/>
          <w:lang w:eastAsia="es-MX"/>
        </w:rPr>
      </w:pPr>
      <w:r w:rsidRPr="00F96FB9">
        <w:rPr>
          <w:rFonts w:ascii="Palatino Linotype" w:eastAsia="Times New Roman" w:hAnsi="Palatino Linotype" w:cs="Times New Roman"/>
          <w:sz w:val="24"/>
          <w:szCs w:val="24"/>
          <w:lang w:eastAsia="es-MX"/>
        </w:rPr>
        <w:lastRenderedPageBreak/>
        <w:t> Es de agregar que en el procedimiento de conciliación encontramos la existencia de un conciliador, que es la persona, con nombramiento oficial, capacitada para facilitar la comunicación y en su caso, proponer una solución a las partes que intervienen en una controversia, el cual tiene las obligaciones siguientes:</w:t>
      </w:r>
    </w:p>
    <w:p w:rsidR="00F96FB9" w:rsidRPr="00F96FB9" w:rsidRDefault="00F96FB9" w:rsidP="00F96FB9">
      <w:pPr>
        <w:pStyle w:val="Prrafodelista"/>
        <w:numPr>
          <w:ilvl w:val="0"/>
          <w:numId w:val="26"/>
        </w:numPr>
        <w:shd w:val="clear" w:color="auto" w:fill="FFFFFF"/>
        <w:spacing w:before="240" w:after="240" w:line="360" w:lineRule="auto"/>
        <w:jc w:val="both"/>
        <w:rPr>
          <w:rFonts w:ascii="Palatino Linotype" w:eastAsia="Times New Roman" w:hAnsi="Palatino Linotype"/>
          <w:lang w:eastAsia="es-MX"/>
        </w:rPr>
      </w:pPr>
      <w:r w:rsidRPr="00F96FB9">
        <w:rPr>
          <w:rFonts w:ascii="Palatino Linotype" w:eastAsia="Times New Roman" w:hAnsi="Palatino Linotype"/>
          <w:lang w:eastAsia="es-MX"/>
        </w:rPr>
        <w:t>Desarrollar su función imparcial y neutralmente;</w:t>
      </w:r>
    </w:p>
    <w:p w:rsidR="00F96FB9" w:rsidRPr="00F96FB9" w:rsidRDefault="00F96FB9" w:rsidP="00F96FB9">
      <w:pPr>
        <w:pStyle w:val="Prrafodelista"/>
        <w:numPr>
          <w:ilvl w:val="0"/>
          <w:numId w:val="26"/>
        </w:numPr>
        <w:shd w:val="clear" w:color="auto" w:fill="FFFFFF"/>
        <w:spacing w:before="240" w:after="240" w:line="360" w:lineRule="auto"/>
        <w:jc w:val="both"/>
        <w:rPr>
          <w:rFonts w:ascii="Palatino Linotype" w:eastAsia="Times New Roman" w:hAnsi="Palatino Linotype"/>
          <w:lang w:eastAsia="es-MX"/>
        </w:rPr>
      </w:pPr>
      <w:r w:rsidRPr="00F96FB9">
        <w:rPr>
          <w:rFonts w:ascii="Palatino Linotype" w:eastAsia="Times New Roman" w:hAnsi="Palatino Linotype"/>
          <w:lang w:eastAsia="es-MX"/>
        </w:rPr>
        <w:t>Realizar la conciliación en la forma y términos establecidos en el presente reglamento y demás disposiciones aplicables;</w:t>
      </w:r>
    </w:p>
    <w:p w:rsidR="00F96FB9" w:rsidRPr="00F96FB9" w:rsidRDefault="00F96FB9" w:rsidP="00F96FB9">
      <w:pPr>
        <w:pStyle w:val="Prrafodelista"/>
        <w:numPr>
          <w:ilvl w:val="0"/>
          <w:numId w:val="26"/>
        </w:numPr>
        <w:shd w:val="clear" w:color="auto" w:fill="FFFFFF"/>
        <w:spacing w:before="240" w:after="240" w:line="360" w:lineRule="auto"/>
        <w:jc w:val="both"/>
        <w:rPr>
          <w:rFonts w:ascii="Palatino Linotype" w:eastAsia="Times New Roman" w:hAnsi="Palatino Linotype"/>
          <w:lang w:eastAsia="es-MX"/>
        </w:rPr>
      </w:pPr>
      <w:r w:rsidRPr="00F96FB9">
        <w:rPr>
          <w:rFonts w:ascii="Palatino Linotype" w:eastAsia="Times New Roman" w:hAnsi="Palatino Linotype"/>
          <w:lang w:eastAsia="es-MX"/>
        </w:rPr>
        <w:t>Vigilar que en el trámite de conciliación no se afecten derechos de terceros o intereses de menores o incapaces</w:t>
      </w:r>
    </w:p>
    <w:p w:rsidR="00F96FB9" w:rsidRPr="00F96FB9" w:rsidRDefault="00F96FB9" w:rsidP="00F96FB9">
      <w:pPr>
        <w:pStyle w:val="Prrafodelista"/>
        <w:numPr>
          <w:ilvl w:val="0"/>
          <w:numId w:val="26"/>
        </w:numPr>
        <w:shd w:val="clear" w:color="auto" w:fill="FFFFFF"/>
        <w:spacing w:before="240" w:after="240" w:line="360" w:lineRule="auto"/>
        <w:jc w:val="both"/>
        <w:rPr>
          <w:rFonts w:ascii="Palatino Linotype" w:eastAsia="Times New Roman" w:hAnsi="Palatino Linotype"/>
          <w:lang w:eastAsia="es-MX"/>
        </w:rPr>
      </w:pPr>
      <w:r w:rsidRPr="00F96FB9">
        <w:rPr>
          <w:rFonts w:ascii="Palatino Linotype" w:eastAsia="Times New Roman" w:hAnsi="Palatino Linotype"/>
          <w:lang w:eastAsia="es-MX"/>
        </w:rPr>
        <w:t>Cerciorarse de que los interesados tengan correcto entendimiento del proceso y alcances de la conciliación desde su inicio hasta su conclusión.</w:t>
      </w:r>
    </w:p>
    <w:p w:rsidR="00F96FB9" w:rsidRPr="00F96FB9" w:rsidRDefault="00F96FB9" w:rsidP="00F96FB9">
      <w:pPr>
        <w:pStyle w:val="Prrafodelista"/>
        <w:numPr>
          <w:ilvl w:val="0"/>
          <w:numId w:val="26"/>
        </w:numPr>
        <w:shd w:val="clear" w:color="auto" w:fill="FFFFFF"/>
        <w:spacing w:before="240" w:after="240" w:line="360" w:lineRule="auto"/>
        <w:jc w:val="both"/>
        <w:rPr>
          <w:rFonts w:ascii="Palatino Linotype" w:eastAsia="Times New Roman" w:hAnsi="Palatino Linotype"/>
          <w:lang w:eastAsia="es-MX"/>
        </w:rPr>
      </w:pPr>
      <w:r w:rsidRPr="00F96FB9">
        <w:rPr>
          <w:rFonts w:ascii="Palatino Linotype" w:eastAsia="Times New Roman" w:hAnsi="Palatino Linotype"/>
          <w:lang w:eastAsia="es-MX"/>
        </w:rPr>
        <w:t>Cerciorarse que la voluntad de los interesados no sufra algún vicio del consentimiento;</w:t>
      </w:r>
    </w:p>
    <w:p w:rsidR="00F96FB9" w:rsidRPr="00F96FB9" w:rsidRDefault="00F96FB9" w:rsidP="00F96FB9">
      <w:pPr>
        <w:pStyle w:val="Prrafodelista"/>
        <w:numPr>
          <w:ilvl w:val="0"/>
          <w:numId w:val="26"/>
        </w:numPr>
        <w:shd w:val="clear" w:color="auto" w:fill="FFFFFF"/>
        <w:spacing w:before="240" w:after="240" w:line="360" w:lineRule="auto"/>
        <w:jc w:val="both"/>
        <w:rPr>
          <w:rFonts w:ascii="Palatino Linotype" w:eastAsia="Times New Roman" w:hAnsi="Palatino Linotype"/>
          <w:lang w:eastAsia="es-MX"/>
        </w:rPr>
      </w:pPr>
      <w:r w:rsidRPr="00F96FB9">
        <w:rPr>
          <w:rFonts w:ascii="Palatino Linotype" w:eastAsia="Times New Roman" w:hAnsi="Palatino Linotype"/>
          <w:lang w:eastAsia="es-MX"/>
        </w:rPr>
        <w:t>Facilitar la comunicación directa de los interesados;</w:t>
      </w:r>
    </w:p>
    <w:p w:rsidR="00F96FB9" w:rsidRPr="00F96FB9" w:rsidRDefault="00F96FB9" w:rsidP="00F96FB9">
      <w:pPr>
        <w:pStyle w:val="Prrafodelista"/>
        <w:numPr>
          <w:ilvl w:val="0"/>
          <w:numId w:val="26"/>
        </w:numPr>
        <w:shd w:val="clear" w:color="auto" w:fill="FFFFFF"/>
        <w:spacing w:before="240" w:after="240" w:line="360" w:lineRule="auto"/>
        <w:jc w:val="both"/>
        <w:rPr>
          <w:rFonts w:ascii="Palatino Linotype" w:eastAsia="Times New Roman" w:hAnsi="Palatino Linotype"/>
          <w:lang w:eastAsia="es-MX"/>
        </w:rPr>
      </w:pPr>
      <w:r w:rsidRPr="00F96FB9">
        <w:rPr>
          <w:rFonts w:ascii="Palatino Linotype" w:eastAsia="Times New Roman" w:hAnsi="Palatino Linotype"/>
          <w:lang w:eastAsia="es-MX"/>
        </w:rPr>
        <w:t xml:space="preserve">Propiciar una satisfactoria composición de intereses, mediante el consentimiento informado de las partes; y </w:t>
      </w:r>
    </w:p>
    <w:p w:rsidR="00F96FB9" w:rsidRPr="00F96FB9" w:rsidRDefault="00F96FB9" w:rsidP="00F96FB9">
      <w:pPr>
        <w:pStyle w:val="Prrafodelista"/>
        <w:numPr>
          <w:ilvl w:val="0"/>
          <w:numId w:val="26"/>
        </w:numPr>
        <w:shd w:val="clear" w:color="auto" w:fill="FFFFFF"/>
        <w:spacing w:before="240" w:after="240" w:line="360" w:lineRule="auto"/>
        <w:jc w:val="both"/>
        <w:rPr>
          <w:rFonts w:ascii="Palatino Linotype" w:eastAsia="Times New Roman" w:hAnsi="Palatino Linotype"/>
          <w:lang w:eastAsia="es-MX"/>
        </w:rPr>
      </w:pPr>
      <w:r w:rsidRPr="00F96FB9">
        <w:rPr>
          <w:rFonts w:ascii="Palatino Linotype" w:eastAsia="Times New Roman" w:hAnsi="Palatino Linotype"/>
          <w:lang w:eastAsia="es-MX"/>
        </w:rPr>
        <w:t>Acatar las demás disposiciones contenidas en las leyes, reglamentos, manuales, circulares, oficios y acuerdos relativos al servicio de la mediación o conciliación extrajudicial.</w:t>
      </w:r>
    </w:p>
    <w:p w:rsidR="00F96FB9" w:rsidRDefault="00F96FB9" w:rsidP="00F96FB9">
      <w:pPr>
        <w:shd w:val="clear" w:color="auto" w:fill="FFFFFF"/>
        <w:spacing w:before="240" w:after="240" w:line="360" w:lineRule="auto"/>
        <w:jc w:val="both"/>
        <w:rPr>
          <w:rFonts w:ascii="Palatino Linotype" w:eastAsia="Times New Roman" w:hAnsi="Palatino Linotype" w:cs="Times New Roman"/>
          <w:sz w:val="24"/>
          <w:szCs w:val="24"/>
          <w:lang w:eastAsia="es-MX"/>
        </w:rPr>
      </w:pPr>
      <w:r w:rsidRPr="00F96FB9">
        <w:rPr>
          <w:rFonts w:ascii="Palatino Linotype" w:eastAsia="Times New Roman" w:hAnsi="Palatino Linotype" w:cs="Times New Roman"/>
          <w:sz w:val="24"/>
          <w:szCs w:val="24"/>
          <w:lang w:eastAsia="es-MX"/>
        </w:rPr>
        <w:t xml:space="preserve">Al respecto debe precisarse que en el caso en concreto, si bien es cierto en el presente asunto se llegó a un acuerdo conciliatorio en el que el sujeto Obligado se </w:t>
      </w:r>
      <w:r w:rsidRPr="00F96FB9">
        <w:rPr>
          <w:rFonts w:ascii="Palatino Linotype" w:eastAsia="Times New Roman" w:hAnsi="Palatino Linotype" w:cs="Times New Roman"/>
          <w:sz w:val="24"/>
          <w:szCs w:val="24"/>
          <w:lang w:eastAsia="es-MX"/>
        </w:rPr>
        <w:lastRenderedPageBreak/>
        <w:t>comprometió entregar la información requerida, previo pago de los derechos correspondientes, sin embargo a consideración del suscrito, en el presente asunto en el acuerdo de conciliación, de manera específica el personal adscrito a este Instituto debió hacerse una ponderación de los derechos que estaban en juego, lo anterior, co</w:t>
      </w:r>
      <w:r w:rsidR="003855A4">
        <w:rPr>
          <w:rFonts w:ascii="Palatino Linotype" w:eastAsia="Times New Roman" w:hAnsi="Palatino Linotype" w:cs="Times New Roman"/>
          <w:sz w:val="24"/>
          <w:szCs w:val="24"/>
          <w:lang w:eastAsia="es-MX"/>
        </w:rPr>
        <w:t xml:space="preserve">n la finalidad de determinar si la solicitud presentada por la particular surtía efectos, </w:t>
      </w:r>
      <w:r w:rsidRPr="00F96FB9">
        <w:rPr>
          <w:rFonts w:ascii="Palatino Linotype" w:eastAsia="Times New Roman" w:hAnsi="Palatino Linotype" w:cs="Times New Roman"/>
          <w:sz w:val="24"/>
          <w:szCs w:val="24"/>
          <w:lang w:eastAsia="es-MX"/>
        </w:rPr>
        <w:t xml:space="preserve">en virtud de que no se debe perder de vista que en el presente asunto se pretende </w:t>
      </w:r>
      <w:r>
        <w:rPr>
          <w:rFonts w:ascii="Palatino Linotype" w:eastAsia="Times New Roman" w:hAnsi="Palatino Linotype" w:cs="Times New Roman"/>
          <w:sz w:val="24"/>
          <w:szCs w:val="24"/>
          <w:lang w:eastAsia="es-MX"/>
        </w:rPr>
        <w:t>hacer valer la oposición al tratamiento de datos personales que se encuentran en una fuente de acceso públi</w:t>
      </w:r>
      <w:r w:rsidR="003855A4">
        <w:rPr>
          <w:rFonts w:ascii="Palatino Linotype" w:eastAsia="Times New Roman" w:hAnsi="Palatino Linotype" w:cs="Times New Roman"/>
          <w:sz w:val="24"/>
          <w:szCs w:val="24"/>
          <w:lang w:eastAsia="es-MX"/>
        </w:rPr>
        <w:t xml:space="preserve">co, </w:t>
      </w:r>
      <w:r w:rsidR="003855A4" w:rsidRPr="003855A4">
        <w:rPr>
          <w:rFonts w:ascii="Palatino Linotype" w:eastAsia="Times New Roman" w:hAnsi="Palatino Linotype" w:cs="Times New Roman"/>
          <w:sz w:val="24"/>
          <w:szCs w:val="24"/>
          <w:lang w:eastAsia="es-MX"/>
        </w:rPr>
        <w:t xml:space="preserve">como lo es el boletín </w:t>
      </w:r>
      <w:r w:rsidR="003855A4">
        <w:rPr>
          <w:rFonts w:ascii="Palatino Linotype" w:eastAsia="Times New Roman" w:hAnsi="Palatino Linotype" w:cs="Times New Roman"/>
          <w:sz w:val="24"/>
          <w:szCs w:val="24"/>
          <w:lang w:eastAsia="es-MX"/>
        </w:rPr>
        <w:t>judicial</w:t>
      </w:r>
      <w:r w:rsidR="003855A4" w:rsidRPr="003855A4">
        <w:rPr>
          <w:rFonts w:ascii="Palatino Linotype" w:eastAsia="Times New Roman" w:hAnsi="Palatino Linotype" w:cs="Times New Roman"/>
          <w:sz w:val="24"/>
          <w:szCs w:val="24"/>
          <w:lang w:eastAsia="es-MX"/>
        </w:rPr>
        <w:t>,</w:t>
      </w:r>
      <w:r w:rsidR="003855A4">
        <w:rPr>
          <w:rFonts w:ascii="Palatino Linotype" w:eastAsia="Times New Roman" w:hAnsi="Palatino Linotype" w:cs="Times New Roman"/>
          <w:sz w:val="24"/>
          <w:szCs w:val="24"/>
          <w:lang w:eastAsia="es-MX"/>
        </w:rPr>
        <w:t xml:space="preserve"> </w:t>
      </w:r>
      <w:r w:rsidR="00E23DC2">
        <w:rPr>
          <w:rFonts w:ascii="Palatino Linotype" w:eastAsia="Times New Roman" w:hAnsi="Palatino Linotype" w:cs="Times New Roman"/>
          <w:sz w:val="24"/>
          <w:szCs w:val="24"/>
          <w:lang w:eastAsia="es-MX"/>
        </w:rPr>
        <w:t xml:space="preserve">y </w:t>
      </w:r>
      <w:r w:rsidR="003855A4">
        <w:rPr>
          <w:rFonts w:ascii="Palatino Linotype" w:eastAsia="Times New Roman" w:hAnsi="Palatino Linotype" w:cs="Times New Roman"/>
          <w:sz w:val="24"/>
          <w:szCs w:val="24"/>
          <w:lang w:eastAsia="es-MX"/>
        </w:rPr>
        <w:t xml:space="preserve">que al ser precisamente  un medio de acceso público su naturaleza no permite propiamente el </w:t>
      </w:r>
      <w:r w:rsidR="00B926CE">
        <w:rPr>
          <w:rFonts w:ascii="Palatino Linotype" w:eastAsia="Times New Roman" w:hAnsi="Palatino Linotype" w:cs="Times New Roman"/>
          <w:sz w:val="24"/>
          <w:szCs w:val="24"/>
          <w:lang w:eastAsia="es-MX"/>
        </w:rPr>
        <w:t>ejercicio de los</w:t>
      </w:r>
      <w:r w:rsidR="00E23DC2">
        <w:rPr>
          <w:rFonts w:ascii="Palatino Linotype" w:eastAsia="Times New Roman" w:hAnsi="Palatino Linotype" w:cs="Times New Roman"/>
          <w:sz w:val="24"/>
          <w:szCs w:val="24"/>
          <w:lang w:eastAsia="es-MX"/>
        </w:rPr>
        <w:t xml:space="preserve"> derechos ARCO.</w:t>
      </w:r>
    </w:p>
    <w:p w:rsidR="00E23DC2" w:rsidRPr="00843E05" w:rsidRDefault="00B926CE" w:rsidP="00E23DC2">
      <w:pPr>
        <w:spacing w:before="240" w:after="240" w:line="360" w:lineRule="auto"/>
        <w:jc w:val="both"/>
        <w:rPr>
          <w:rFonts w:ascii="Palatino Linotype" w:hAnsi="Palatino Linotype"/>
          <w:sz w:val="24"/>
          <w:szCs w:val="24"/>
        </w:rPr>
      </w:pPr>
      <w:r>
        <w:rPr>
          <w:rFonts w:ascii="Palatino Linotype" w:eastAsia="Times New Roman" w:hAnsi="Palatino Linotype" w:cs="Times New Roman"/>
          <w:sz w:val="24"/>
          <w:szCs w:val="24"/>
          <w:lang w:eastAsia="es-MX"/>
        </w:rPr>
        <w:t>Sirve de sustento de lo anterior</w:t>
      </w:r>
      <w:r w:rsidR="00E23DC2">
        <w:rPr>
          <w:rFonts w:ascii="Palatino Linotype" w:eastAsia="Times New Roman" w:hAnsi="Palatino Linotype" w:cs="Times New Roman"/>
          <w:sz w:val="24"/>
          <w:szCs w:val="24"/>
          <w:lang w:eastAsia="es-MX"/>
        </w:rPr>
        <w:t xml:space="preserve">, </w:t>
      </w:r>
      <w:r w:rsidR="00E23DC2" w:rsidRPr="00843E05">
        <w:rPr>
          <w:rFonts w:ascii="Palatino Linotype" w:eastAsia="Calibri" w:hAnsi="Palatino Linotype" w:cs="Arial"/>
          <w:sz w:val="24"/>
          <w:szCs w:val="24"/>
          <w:lang w:val="es-ES"/>
        </w:rPr>
        <w:t xml:space="preserve">lo establecido en la obra propuesta por el Doctor José Ramón Cossío Díaz, Ministro de la Suprema Corte de Justicia de la Nación, intitulada </w:t>
      </w:r>
      <w:r w:rsidR="00E23DC2" w:rsidRPr="00843E05">
        <w:rPr>
          <w:rFonts w:ascii="Palatino Linotype" w:eastAsia="Calibri" w:hAnsi="Palatino Linotype" w:cs="Arial"/>
          <w:i/>
          <w:sz w:val="24"/>
          <w:szCs w:val="24"/>
          <w:lang w:val="es-ES"/>
        </w:rPr>
        <w:t>“La Transparencia y el Acceso a la Información en los Expedientes Judiciales”</w:t>
      </w:r>
      <w:r w:rsidR="00E23DC2" w:rsidRPr="00843E05">
        <w:rPr>
          <w:rFonts w:ascii="Palatino Linotype" w:eastAsia="Calibri" w:hAnsi="Palatino Linotype" w:cs="Arial"/>
          <w:sz w:val="24"/>
          <w:szCs w:val="24"/>
          <w:lang w:val="es-ES"/>
        </w:rPr>
        <w:t>, cuyo principal objetivo consiste en unificar y complementar los criterios emitidos por el Alto Tribunal y el entonces Instituto Federal de Acceso a la Información y Protección de Datos, organismo autónomo, en materia de transparencia, bajo la incertidumbre para proporcionar la información contenida en los expedientes judiciales ante la solicitud de los particulares, es decir, es una herramienta práctica que coadyuva en la tarea de atender el ejercicio de los derechos de acceso a la información y protección de datos, en la referida obra concretamente en el te</w:t>
      </w:r>
      <w:r w:rsidR="00E23DC2">
        <w:rPr>
          <w:rFonts w:ascii="Palatino Linotype" w:eastAsia="Calibri" w:hAnsi="Palatino Linotype" w:cs="Arial"/>
          <w:sz w:val="24"/>
          <w:szCs w:val="24"/>
          <w:lang w:val="es-ES"/>
        </w:rPr>
        <w:t>ma identificado con el numeral 126</w:t>
      </w:r>
      <w:r w:rsidR="00E23DC2" w:rsidRPr="00843E05">
        <w:rPr>
          <w:rFonts w:ascii="Palatino Linotype" w:eastAsia="Calibri" w:hAnsi="Palatino Linotype" w:cs="Arial"/>
          <w:sz w:val="24"/>
          <w:szCs w:val="24"/>
          <w:lang w:val="es-ES"/>
        </w:rPr>
        <w:t xml:space="preserve">. </w:t>
      </w:r>
      <w:r w:rsidR="00E23DC2">
        <w:rPr>
          <w:rFonts w:ascii="Palatino Linotype" w:eastAsia="Calibri" w:hAnsi="Palatino Linotype" w:cs="Arial"/>
          <w:i/>
          <w:sz w:val="24"/>
          <w:szCs w:val="24"/>
          <w:lang w:val="es-ES"/>
        </w:rPr>
        <w:t>Comunicación</w:t>
      </w:r>
      <w:r w:rsidR="00E23DC2">
        <w:rPr>
          <w:rFonts w:ascii="Palatino Linotype" w:eastAsia="Calibri" w:hAnsi="Palatino Linotype" w:cs="Arial"/>
          <w:sz w:val="24"/>
          <w:szCs w:val="24"/>
          <w:lang w:val="es-ES"/>
        </w:rPr>
        <w:t xml:space="preserve">,  página </w:t>
      </w:r>
      <w:r w:rsidR="00E23DC2" w:rsidRPr="00843E05">
        <w:rPr>
          <w:rFonts w:ascii="Palatino Linotype" w:eastAsia="Calibri" w:hAnsi="Palatino Linotype" w:cs="Arial"/>
          <w:sz w:val="24"/>
          <w:szCs w:val="24"/>
          <w:lang w:val="es-ES"/>
        </w:rPr>
        <w:t>9</w:t>
      </w:r>
      <w:r w:rsidR="00E23DC2">
        <w:rPr>
          <w:rFonts w:ascii="Palatino Linotype" w:eastAsia="Calibri" w:hAnsi="Palatino Linotype" w:cs="Arial"/>
          <w:sz w:val="24"/>
          <w:szCs w:val="24"/>
          <w:lang w:val="es-ES"/>
        </w:rPr>
        <w:t>8</w:t>
      </w:r>
      <w:r w:rsidR="00E23DC2" w:rsidRPr="00843E05">
        <w:rPr>
          <w:rFonts w:ascii="Palatino Linotype" w:eastAsia="Calibri" w:hAnsi="Palatino Linotype" w:cs="Arial"/>
          <w:sz w:val="24"/>
          <w:szCs w:val="24"/>
          <w:lang w:val="es-ES"/>
        </w:rPr>
        <w:t xml:space="preserve">, la cual establece que: </w:t>
      </w:r>
    </w:p>
    <w:p w:rsidR="00E23DC2" w:rsidRDefault="00E23DC2" w:rsidP="00E23DC2">
      <w:pPr>
        <w:pStyle w:val="Prrafodelista"/>
        <w:spacing w:before="120" w:after="120"/>
        <w:ind w:right="992"/>
        <w:contextualSpacing w:val="0"/>
        <w:jc w:val="both"/>
        <w:rPr>
          <w:rFonts w:ascii="Palatino Linotype" w:hAnsi="Palatino Linotype"/>
          <w:i/>
          <w:sz w:val="22"/>
          <w:szCs w:val="22"/>
        </w:rPr>
      </w:pPr>
      <w:r>
        <w:rPr>
          <w:rFonts w:ascii="Palatino Linotype" w:hAnsi="Palatino Linotype"/>
          <w:i/>
          <w:sz w:val="22"/>
          <w:szCs w:val="22"/>
        </w:rPr>
        <w:lastRenderedPageBreak/>
        <w:t>“</w:t>
      </w:r>
      <w:r w:rsidRPr="00E23DC2">
        <w:rPr>
          <w:rFonts w:ascii="Palatino Linotype" w:hAnsi="Palatino Linotype"/>
          <w:i/>
          <w:sz w:val="22"/>
          <w:szCs w:val="22"/>
        </w:rPr>
        <w:t>Es el acto por el cual una persona, emisor, hace a otra, receptor, partícipe de alguna</w:t>
      </w:r>
      <w:r>
        <w:rPr>
          <w:rFonts w:ascii="Palatino Linotype" w:hAnsi="Palatino Linotype"/>
          <w:i/>
          <w:sz w:val="22"/>
          <w:szCs w:val="22"/>
        </w:rPr>
        <w:t xml:space="preserve"> </w:t>
      </w:r>
      <w:r w:rsidRPr="00E23DC2">
        <w:rPr>
          <w:rFonts w:ascii="Palatino Linotype" w:hAnsi="Palatino Linotype"/>
          <w:i/>
          <w:sz w:val="22"/>
          <w:szCs w:val="22"/>
        </w:rPr>
        <w:t>información. En toda comunicación intervienen por regla general dos sujetos, el sujeto</w:t>
      </w:r>
      <w:r>
        <w:rPr>
          <w:rFonts w:ascii="Palatino Linotype" w:hAnsi="Palatino Linotype"/>
          <w:i/>
          <w:sz w:val="22"/>
          <w:szCs w:val="22"/>
        </w:rPr>
        <w:t xml:space="preserve"> </w:t>
      </w:r>
      <w:r w:rsidRPr="00E23DC2">
        <w:rPr>
          <w:rFonts w:ascii="Palatino Linotype" w:hAnsi="Palatino Linotype"/>
          <w:i/>
          <w:sz w:val="22"/>
          <w:szCs w:val="22"/>
        </w:rPr>
        <w:t>activo que comunica (emisor) y el sujeto pasivo al que se comunica (receptor); sin embargo</w:t>
      </w:r>
      <w:r>
        <w:rPr>
          <w:rFonts w:ascii="Palatino Linotype" w:hAnsi="Palatino Linotype"/>
          <w:i/>
          <w:sz w:val="22"/>
          <w:szCs w:val="22"/>
        </w:rPr>
        <w:t xml:space="preserve"> </w:t>
      </w:r>
      <w:r w:rsidRPr="00E23DC2">
        <w:rPr>
          <w:rFonts w:ascii="Palatino Linotype" w:hAnsi="Palatino Linotype"/>
          <w:i/>
          <w:sz w:val="22"/>
          <w:szCs w:val="22"/>
        </w:rPr>
        <w:t>puede intervenir un tercero (transmisor). La comunicación puede darse entre autoridades,</w:t>
      </w:r>
      <w:r>
        <w:rPr>
          <w:rFonts w:ascii="Palatino Linotype" w:hAnsi="Palatino Linotype"/>
          <w:i/>
          <w:sz w:val="22"/>
          <w:szCs w:val="22"/>
        </w:rPr>
        <w:t xml:space="preserve"> </w:t>
      </w:r>
      <w:r w:rsidRPr="00E23DC2">
        <w:rPr>
          <w:rFonts w:ascii="Palatino Linotype" w:hAnsi="Palatino Linotype"/>
          <w:i/>
          <w:sz w:val="22"/>
          <w:szCs w:val="22"/>
        </w:rPr>
        <w:t>o entre éstas y particulares y atendiendo a la calidad de las partes que intervienen en la</w:t>
      </w:r>
      <w:r>
        <w:rPr>
          <w:rFonts w:ascii="Palatino Linotype" w:hAnsi="Palatino Linotype"/>
          <w:i/>
          <w:sz w:val="22"/>
          <w:szCs w:val="22"/>
        </w:rPr>
        <w:t xml:space="preserve"> </w:t>
      </w:r>
      <w:r w:rsidRPr="00E23DC2">
        <w:rPr>
          <w:rFonts w:ascii="Palatino Linotype" w:hAnsi="Palatino Linotype"/>
          <w:i/>
          <w:sz w:val="22"/>
          <w:szCs w:val="22"/>
        </w:rPr>
        <w:t>comunicación será el medio de comunicación utilizado.</w:t>
      </w:r>
    </w:p>
    <w:p w:rsidR="00E23DC2" w:rsidRDefault="00E23DC2" w:rsidP="00E23DC2">
      <w:pPr>
        <w:pStyle w:val="Prrafodelista"/>
        <w:spacing w:before="120" w:after="120"/>
        <w:ind w:right="992"/>
        <w:contextualSpacing w:val="0"/>
        <w:jc w:val="both"/>
        <w:rPr>
          <w:rFonts w:ascii="Palatino Linotype" w:hAnsi="Palatino Linotype"/>
          <w:i/>
          <w:sz w:val="22"/>
          <w:szCs w:val="22"/>
        </w:rPr>
      </w:pPr>
      <w:r w:rsidRPr="00E23DC2">
        <w:rPr>
          <w:rFonts w:ascii="Palatino Linotype" w:hAnsi="Palatino Linotype"/>
          <w:b/>
          <w:i/>
          <w:sz w:val="22"/>
          <w:szCs w:val="22"/>
        </w:rPr>
        <w:t>La comunicación en materia procesal puede ser mediante distintas formas</w:t>
      </w:r>
      <w:r w:rsidRPr="00E23DC2">
        <w:rPr>
          <w:rFonts w:ascii="Palatino Linotype" w:hAnsi="Palatino Linotype"/>
          <w:i/>
          <w:sz w:val="22"/>
          <w:szCs w:val="22"/>
        </w:rPr>
        <w:t>: personalmente,</w:t>
      </w:r>
      <w:r>
        <w:rPr>
          <w:rFonts w:ascii="Palatino Linotype" w:hAnsi="Palatino Linotype"/>
          <w:i/>
          <w:sz w:val="22"/>
          <w:szCs w:val="22"/>
        </w:rPr>
        <w:t xml:space="preserve"> </w:t>
      </w:r>
      <w:r w:rsidRPr="00E23DC2">
        <w:rPr>
          <w:rFonts w:ascii="Palatino Linotype" w:hAnsi="Palatino Linotype"/>
          <w:b/>
          <w:i/>
          <w:sz w:val="22"/>
          <w:szCs w:val="22"/>
        </w:rPr>
        <w:t>por Boletín Judicial</w:t>
      </w:r>
      <w:r w:rsidRPr="00E23DC2">
        <w:rPr>
          <w:rFonts w:ascii="Palatino Linotype" w:hAnsi="Palatino Linotype"/>
          <w:i/>
          <w:sz w:val="22"/>
          <w:szCs w:val="22"/>
        </w:rPr>
        <w:t>, por periódico de circulación oficial, por correo certificado, por telégrafo</w:t>
      </w:r>
      <w:r>
        <w:rPr>
          <w:rFonts w:ascii="Palatino Linotype" w:hAnsi="Palatino Linotype"/>
          <w:i/>
          <w:sz w:val="22"/>
          <w:szCs w:val="22"/>
        </w:rPr>
        <w:t xml:space="preserve"> </w:t>
      </w:r>
      <w:r w:rsidRPr="00E23DC2">
        <w:rPr>
          <w:rFonts w:ascii="Palatino Linotype" w:hAnsi="Palatino Linotype"/>
          <w:i/>
          <w:sz w:val="22"/>
          <w:szCs w:val="22"/>
        </w:rPr>
        <w:t>y por teléfono.</w:t>
      </w:r>
    </w:p>
    <w:p w:rsidR="00E23DC2" w:rsidRPr="00E23DC2" w:rsidRDefault="00E23DC2" w:rsidP="00E23DC2">
      <w:pPr>
        <w:pStyle w:val="Prrafodelista"/>
        <w:spacing w:before="120" w:after="120"/>
        <w:ind w:right="992"/>
        <w:contextualSpacing w:val="0"/>
        <w:jc w:val="both"/>
        <w:rPr>
          <w:rFonts w:ascii="Palatino Linotype" w:hAnsi="Palatino Linotype"/>
          <w:b/>
          <w:i/>
          <w:sz w:val="22"/>
          <w:szCs w:val="22"/>
        </w:rPr>
      </w:pPr>
      <w:r w:rsidRPr="00E23DC2">
        <w:rPr>
          <w:rFonts w:ascii="Palatino Linotype" w:hAnsi="Palatino Linotype"/>
          <w:i/>
          <w:sz w:val="22"/>
          <w:szCs w:val="22"/>
        </w:rPr>
        <w:t xml:space="preserve">Para efectos de transparencia y acceso a la información, </w:t>
      </w:r>
      <w:r w:rsidRPr="00E23DC2">
        <w:rPr>
          <w:rFonts w:ascii="Palatino Linotype" w:hAnsi="Palatino Linotype"/>
          <w:b/>
          <w:i/>
          <w:sz w:val="22"/>
          <w:szCs w:val="22"/>
        </w:rPr>
        <w:t>el documento en el que conste la comunicación entre autoridades o entre éstas y particulares es público por regla general.</w:t>
      </w:r>
    </w:p>
    <w:p w:rsidR="00E23DC2" w:rsidRPr="00CD6DC6" w:rsidRDefault="00E23DC2" w:rsidP="00E23DC2">
      <w:pPr>
        <w:pStyle w:val="Prrafodelista"/>
        <w:spacing w:before="120" w:after="120"/>
        <w:ind w:right="992"/>
        <w:contextualSpacing w:val="0"/>
        <w:jc w:val="both"/>
        <w:rPr>
          <w:rFonts w:ascii="Palatino Linotype" w:hAnsi="Palatino Linotype"/>
          <w:i/>
          <w:sz w:val="22"/>
          <w:szCs w:val="22"/>
        </w:rPr>
      </w:pPr>
      <w:r w:rsidRPr="00E23DC2">
        <w:rPr>
          <w:rFonts w:ascii="Palatino Linotype" w:hAnsi="Palatino Linotype"/>
          <w:i/>
          <w:sz w:val="22"/>
          <w:szCs w:val="22"/>
        </w:rPr>
        <w:t xml:space="preserve">No obstante, </w:t>
      </w:r>
      <w:r w:rsidRPr="00E23DC2">
        <w:rPr>
          <w:rFonts w:ascii="Palatino Linotype" w:hAnsi="Palatino Linotype"/>
          <w:b/>
          <w:i/>
          <w:sz w:val="22"/>
          <w:szCs w:val="22"/>
        </w:rPr>
        <w:t>puede contener información confidencial o reservada,</w:t>
      </w:r>
      <w:r w:rsidRPr="00E23DC2">
        <w:rPr>
          <w:rFonts w:ascii="Palatino Linotype" w:hAnsi="Palatino Linotype"/>
          <w:i/>
          <w:sz w:val="22"/>
          <w:szCs w:val="22"/>
        </w:rPr>
        <w:t xml:space="preserve"> de conformidad con los</w:t>
      </w:r>
      <w:r>
        <w:rPr>
          <w:rFonts w:ascii="Palatino Linotype" w:hAnsi="Palatino Linotype"/>
          <w:i/>
          <w:sz w:val="22"/>
          <w:szCs w:val="22"/>
        </w:rPr>
        <w:t xml:space="preserve"> </w:t>
      </w:r>
      <w:r w:rsidRPr="00E23DC2">
        <w:rPr>
          <w:rFonts w:ascii="Palatino Linotype" w:hAnsi="Palatino Linotype"/>
          <w:i/>
          <w:sz w:val="22"/>
          <w:szCs w:val="22"/>
        </w:rPr>
        <w:t>artículos 3, 13, 14, 18 y 19 de la Ley Federal de Transparencia y Acceso a la Información</w:t>
      </w:r>
      <w:r>
        <w:rPr>
          <w:rFonts w:ascii="Palatino Linotype" w:hAnsi="Palatino Linotype"/>
          <w:i/>
          <w:sz w:val="22"/>
          <w:szCs w:val="22"/>
        </w:rPr>
        <w:t xml:space="preserve"> </w:t>
      </w:r>
      <w:r w:rsidRPr="00E23DC2">
        <w:rPr>
          <w:rFonts w:ascii="Palatino Linotype" w:hAnsi="Palatino Linotype"/>
          <w:i/>
          <w:sz w:val="22"/>
          <w:szCs w:val="22"/>
        </w:rPr>
        <w:t xml:space="preserve">Pública Gubernamental, por lo </w:t>
      </w:r>
      <w:r w:rsidRPr="00E23DC2">
        <w:rPr>
          <w:rFonts w:ascii="Palatino Linotype" w:hAnsi="Palatino Linotype"/>
          <w:b/>
          <w:i/>
          <w:sz w:val="22"/>
          <w:szCs w:val="22"/>
        </w:rPr>
        <w:t>que podrá entregarse en versión pública, en la que se suprima la información clasificada</w:t>
      </w:r>
      <w:r w:rsidRPr="00E23DC2">
        <w:rPr>
          <w:rFonts w:ascii="Palatino Linotype" w:hAnsi="Palatino Linotype"/>
          <w:i/>
          <w:sz w:val="22"/>
          <w:szCs w:val="22"/>
        </w:rPr>
        <w:t xml:space="preserve">. Asimismo, </w:t>
      </w:r>
      <w:r w:rsidRPr="00E23DC2">
        <w:rPr>
          <w:rFonts w:ascii="Palatino Linotype" w:hAnsi="Palatino Linotype"/>
          <w:b/>
          <w:i/>
          <w:sz w:val="22"/>
          <w:szCs w:val="22"/>
        </w:rPr>
        <w:t xml:space="preserve">deberá atenderse al medio por el cual se realizó la comunicación, ya que </w:t>
      </w:r>
      <w:r w:rsidRPr="00E23DC2">
        <w:rPr>
          <w:rFonts w:ascii="Palatino Linotype" w:hAnsi="Palatino Linotype"/>
          <w:b/>
          <w:i/>
          <w:sz w:val="22"/>
          <w:szCs w:val="22"/>
          <w:u w:val="single"/>
        </w:rPr>
        <w:t>de ser un medio de acceso público, entonces no procederá la clasificación de la información</w:t>
      </w:r>
      <w:r w:rsidRPr="00CD6DC6">
        <w:rPr>
          <w:rFonts w:ascii="Palatino Linotype" w:hAnsi="Palatino Linotype"/>
          <w:i/>
          <w:sz w:val="22"/>
          <w:szCs w:val="22"/>
        </w:rPr>
        <w:t>.</w:t>
      </w:r>
      <w:r>
        <w:rPr>
          <w:rFonts w:ascii="Palatino Linotype" w:hAnsi="Palatino Linotype"/>
          <w:i/>
          <w:sz w:val="22"/>
          <w:szCs w:val="22"/>
        </w:rPr>
        <w:t xml:space="preserve">” </w:t>
      </w:r>
    </w:p>
    <w:p w:rsidR="003302C7" w:rsidRDefault="003302C7" w:rsidP="00F96FB9">
      <w:pPr>
        <w:shd w:val="clear" w:color="auto" w:fill="FFFFFF"/>
        <w:spacing w:before="240" w:after="24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Con base en lo anterior, se reitera que el Boletín Judicial, al ser un medio de acceso público, no puede ser objeto de versiones públicas, o de la supresión de datos que</w:t>
      </w:r>
      <w:r w:rsidR="00A2782E">
        <w:rPr>
          <w:rFonts w:ascii="Palatino Linotype" w:eastAsia="Times New Roman" w:hAnsi="Palatino Linotype" w:cs="Times New Roman"/>
          <w:sz w:val="24"/>
          <w:szCs w:val="24"/>
          <w:lang w:eastAsia="es-MX"/>
        </w:rPr>
        <w:t xml:space="preserve"> son de carácter personal –</w:t>
      </w:r>
      <w:r w:rsidR="00A2782E" w:rsidRPr="00A2782E">
        <w:rPr>
          <w:rFonts w:ascii="Palatino Linotype" w:eastAsia="Times New Roman" w:hAnsi="Palatino Linotype" w:cs="Times New Roman"/>
          <w:szCs w:val="24"/>
          <w:lang w:eastAsia="es-MX"/>
        </w:rPr>
        <w:t>como lo es el nombre de las partes</w:t>
      </w:r>
      <w:r w:rsidR="00A2782E">
        <w:rPr>
          <w:rFonts w:ascii="Palatino Linotype" w:eastAsia="Times New Roman" w:hAnsi="Palatino Linotype" w:cs="Times New Roman"/>
          <w:sz w:val="24"/>
          <w:szCs w:val="24"/>
          <w:lang w:eastAsia="es-MX"/>
        </w:rPr>
        <w:t xml:space="preserve">-, </w:t>
      </w:r>
      <w:r>
        <w:rPr>
          <w:rFonts w:ascii="Palatino Linotype" w:eastAsia="Times New Roman" w:hAnsi="Palatino Linotype" w:cs="Times New Roman"/>
          <w:sz w:val="24"/>
          <w:szCs w:val="24"/>
          <w:lang w:eastAsia="es-MX"/>
        </w:rPr>
        <w:t xml:space="preserve"> toda vez que su contenido </w:t>
      </w:r>
      <w:r w:rsidR="00A2782E">
        <w:rPr>
          <w:rFonts w:ascii="Palatino Linotype" w:eastAsia="Times New Roman" w:hAnsi="Palatino Linotype" w:cs="Times New Roman"/>
          <w:sz w:val="24"/>
          <w:szCs w:val="24"/>
          <w:lang w:eastAsia="es-MX"/>
        </w:rPr>
        <w:t>tiene</w:t>
      </w:r>
      <w:r>
        <w:rPr>
          <w:rFonts w:ascii="Palatino Linotype" w:eastAsia="Times New Roman" w:hAnsi="Palatino Linotype" w:cs="Times New Roman"/>
          <w:sz w:val="24"/>
          <w:szCs w:val="24"/>
          <w:lang w:eastAsia="es-MX"/>
        </w:rPr>
        <w:t xml:space="preserve"> una función meramente informativa del estado que guarda determinado expediente de manera superficial, es decir, sin entrar al fondo de las cuestiones que se estén resolviendo </w:t>
      </w:r>
      <w:r w:rsidR="00A2782E">
        <w:rPr>
          <w:rFonts w:ascii="Palatino Linotype" w:eastAsia="Times New Roman" w:hAnsi="Palatino Linotype" w:cs="Times New Roman"/>
          <w:sz w:val="24"/>
          <w:szCs w:val="24"/>
          <w:lang w:eastAsia="es-MX"/>
        </w:rPr>
        <w:t>con la emisión de los acuerdos que motivan las publicaciones en dicho medio de comunicación, siendo el nombre de las partes un dato esencial para cumplir con la finalidad referida.</w:t>
      </w:r>
    </w:p>
    <w:p w:rsidR="00A2782E" w:rsidRPr="00F96FB9" w:rsidRDefault="00A2782E" w:rsidP="00A2782E">
      <w:pPr>
        <w:shd w:val="clear" w:color="auto" w:fill="FFFFFF"/>
        <w:spacing w:before="240" w:after="24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lastRenderedPageBreak/>
        <w:t>Para finalizar</w:t>
      </w:r>
      <w:r w:rsidR="00750142">
        <w:rPr>
          <w:rFonts w:ascii="Palatino Linotype" w:eastAsia="Times New Roman" w:hAnsi="Palatino Linotype" w:cs="Times New Roman"/>
          <w:sz w:val="24"/>
          <w:szCs w:val="24"/>
          <w:lang w:eastAsia="es-MX"/>
        </w:rPr>
        <w:t>,</w:t>
      </w:r>
      <w:r>
        <w:rPr>
          <w:rFonts w:ascii="Palatino Linotype" w:eastAsia="Times New Roman" w:hAnsi="Palatino Linotype" w:cs="Times New Roman"/>
          <w:sz w:val="24"/>
          <w:szCs w:val="24"/>
          <w:lang w:eastAsia="es-MX"/>
        </w:rPr>
        <w:t xml:space="preserve"> se menciona que </w:t>
      </w:r>
      <w:r w:rsidRPr="00F96FB9">
        <w:rPr>
          <w:rFonts w:ascii="Palatino Linotype" w:eastAsia="Times New Roman" w:hAnsi="Palatino Linotype" w:cs="Times New Roman"/>
          <w:sz w:val="24"/>
          <w:szCs w:val="24"/>
          <w:lang w:eastAsia="es-MX"/>
        </w:rPr>
        <w:t>las partes que intervienen en un procedimiento de conciliación realizan las propuestas que a sus derechos estimen pertinentes, sin embargo</w:t>
      </w:r>
      <w:r>
        <w:rPr>
          <w:rFonts w:ascii="Palatino Linotype" w:eastAsia="Times New Roman" w:hAnsi="Palatino Linotype" w:cs="Times New Roman"/>
          <w:sz w:val="24"/>
          <w:szCs w:val="24"/>
          <w:lang w:eastAsia="es-MX"/>
        </w:rPr>
        <w:t>,</w:t>
      </w:r>
      <w:r w:rsidRPr="00F96FB9">
        <w:rPr>
          <w:rFonts w:ascii="Palatino Linotype" w:eastAsia="Times New Roman" w:hAnsi="Palatino Linotype" w:cs="Times New Roman"/>
          <w:sz w:val="24"/>
          <w:szCs w:val="24"/>
          <w:lang w:eastAsia="es-MX"/>
        </w:rPr>
        <w:t xml:space="preserve"> no se debe soslayar que el conciliador es el encargado de vigilar que el procedimiento se lleve a cabo conforme a lo establecido en la normatividad de la materia, vigilando en todo momento que durante la tramitación del procedimiento de conciliación no se afecten derechos de terceros o intereses de menores o incapaces,  tal y como lo mencionan los principios que son ejes rectores y esencia de la conciliación, como mecanismo alternativo de solución de controversias.</w:t>
      </w:r>
    </w:p>
    <w:p w:rsidR="00A724E0" w:rsidRPr="00F96FB9" w:rsidRDefault="00A724E0" w:rsidP="00F96FB9">
      <w:pPr>
        <w:spacing w:before="240" w:after="240" w:line="360" w:lineRule="auto"/>
        <w:jc w:val="both"/>
        <w:rPr>
          <w:rFonts w:ascii="Palatino Linotype" w:hAnsi="Palatino Linotype"/>
          <w:sz w:val="24"/>
          <w:szCs w:val="24"/>
        </w:rPr>
      </w:pPr>
      <w:r w:rsidRPr="00F96FB9">
        <w:rPr>
          <w:rFonts w:ascii="Palatino Linotype" w:hAnsi="Palatino Linotype"/>
          <w:sz w:val="24"/>
          <w:szCs w:val="24"/>
        </w:rPr>
        <w:t xml:space="preserve">Lo anterior, son razones suficientes para la emisión y presentación del presente Voto Particular relacionado con la resolución del recurso de revisión referido. </w:t>
      </w:r>
    </w:p>
    <w:p w:rsidR="00A724E0" w:rsidRPr="00F13EBB" w:rsidRDefault="00A724E0" w:rsidP="00A724E0">
      <w:pPr>
        <w:spacing w:after="0" w:line="360" w:lineRule="auto"/>
        <w:jc w:val="both"/>
        <w:rPr>
          <w:rFonts w:ascii="Palatino Linotype" w:hAnsi="Palatino Linotype"/>
          <w:sz w:val="24"/>
          <w:szCs w:val="24"/>
        </w:rPr>
      </w:pPr>
    </w:p>
    <w:p w:rsidR="0085443A" w:rsidRPr="00F13EBB" w:rsidRDefault="0085443A" w:rsidP="00A724E0">
      <w:pPr>
        <w:spacing w:after="0" w:line="360" w:lineRule="auto"/>
        <w:jc w:val="both"/>
        <w:rPr>
          <w:rFonts w:ascii="Palatino Linotype" w:hAnsi="Palatino Linotype"/>
          <w:sz w:val="24"/>
          <w:szCs w:val="24"/>
        </w:rPr>
      </w:pPr>
    </w:p>
    <w:p w:rsidR="00A724E0" w:rsidRPr="00F13EBB" w:rsidRDefault="00A724E0" w:rsidP="00A724E0">
      <w:pPr>
        <w:spacing w:after="0" w:line="240" w:lineRule="auto"/>
        <w:jc w:val="center"/>
        <w:rPr>
          <w:rFonts w:ascii="Palatino Linotype" w:hAnsi="Palatino Linotype"/>
          <w:b/>
          <w:sz w:val="24"/>
          <w:szCs w:val="24"/>
        </w:rPr>
      </w:pPr>
    </w:p>
    <w:p w:rsidR="00A724E0" w:rsidRPr="00F13EBB" w:rsidRDefault="00A724E0" w:rsidP="00A724E0">
      <w:pPr>
        <w:spacing w:after="0" w:line="240" w:lineRule="auto"/>
        <w:jc w:val="center"/>
        <w:rPr>
          <w:rFonts w:ascii="Palatino Linotype" w:hAnsi="Palatino Linotype"/>
          <w:b/>
          <w:sz w:val="24"/>
          <w:szCs w:val="24"/>
        </w:rPr>
      </w:pPr>
    </w:p>
    <w:p w:rsidR="00A724E0" w:rsidRPr="00F13EBB" w:rsidRDefault="00A724E0" w:rsidP="00A724E0">
      <w:pPr>
        <w:spacing w:after="0" w:line="240" w:lineRule="auto"/>
        <w:jc w:val="center"/>
        <w:rPr>
          <w:rFonts w:ascii="Palatino Linotype" w:hAnsi="Palatino Linotype"/>
          <w:b/>
          <w:sz w:val="24"/>
          <w:szCs w:val="24"/>
        </w:rPr>
      </w:pPr>
      <w:r w:rsidRPr="00F13EBB">
        <w:rPr>
          <w:rFonts w:ascii="Palatino Linotype" w:hAnsi="Palatino Linotype"/>
          <w:b/>
          <w:sz w:val="24"/>
          <w:szCs w:val="24"/>
        </w:rPr>
        <w:t>Javier Martínez Cruz</w:t>
      </w:r>
    </w:p>
    <w:p w:rsidR="00A724E0" w:rsidRPr="00F13EBB" w:rsidRDefault="00A724E0" w:rsidP="00A724E0">
      <w:pPr>
        <w:spacing w:after="0" w:line="240" w:lineRule="auto"/>
        <w:jc w:val="center"/>
        <w:rPr>
          <w:rFonts w:ascii="Palatino Linotype" w:hAnsi="Palatino Linotype"/>
          <w:sz w:val="24"/>
          <w:szCs w:val="24"/>
        </w:rPr>
      </w:pPr>
      <w:r w:rsidRPr="00F13EBB">
        <w:rPr>
          <w:rFonts w:ascii="Palatino Linotype" w:hAnsi="Palatino Linotype"/>
          <w:sz w:val="24"/>
          <w:szCs w:val="24"/>
        </w:rPr>
        <w:t>Comisionado</w:t>
      </w:r>
    </w:p>
    <w:p w:rsidR="001434CB" w:rsidRPr="00F13EBB" w:rsidRDefault="00C920FD" w:rsidP="009B6315">
      <w:pPr>
        <w:spacing w:after="0" w:line="240" w:lineRule="auto"/>
        <w:jc w:val="center"/>
        <w:rPr>
          <w:rFonts w:ascii="Palatino Linotype" w:hAnsi="Palatino Linotype"/>
          <w:sz w:val="24"/>
          <w:szCs w:val="24"/>
        </w:rPr>
      </w:pPr>
      <w:r>
        <w:rPr>
          <w:rFonts w:ascii="Palatino Linotype" w:hAnsi="Palatino Linotype"/>
          <w:sz w:val="24"/>
          <w:szCs w:val="24"/>
        </w:rPr>
        <w:t>(Rúbrica)</w:t>
      </w:r>
      <w:bookmarkStart w:id="0" w:name="_GoBack"/>
      <w:bookmarkEnd w:id="0"/>
    </w:p>
    <w:p w:rsidR="00E64CD7" w:rsidRDefault="00E64CD7" w:rsidP="009B6315">
      <w:pPr>
        <w:spacing w:after="0" w:line="240" w:lineRule="auto"/>
        <w:jc w:val="center"/>
        <w:rPr>
          <w:rFonts w:ascii="Palatino Linotype" w:hAnsi="Palatino Linotype"/>
          <w:sz w:val="24"/>
          <w:szCs w:val="24"/>
        </w:rPr>
      </w:pPr>
    </w:p>
    <w:p w:rsidR="00C43C1C" w:rsidRDefault="00C43C1C" w:rsidP="009B6315">
      <w:pPr>
        <w:spacing w:after="0" w:line="240" w:lineRule="auto"/>
        <w:jc w:val="center"/>
        <w:rPr>
          <w:rFonts w:ascii="Palatino Linotype" w:hAnsi="Palatino Linotype"/>
          <w:sz w:val="24"/>
          <w:szCs w:val="24"/>
        </w:rPr>
      </w:pPr>
    </w:p>
    <w:p w:rsidR="00C43C1C" w:rsidRPr="00F13EBB" w:rsidRDefault="00C43C1C" w:rsidP="009B6315">
      <w:pPr>
        <w:spacing w:after="0" w:line="240" w:lineRule="auto"/>
        <w:jc w:val="center"/>
        <w:rPr>
          <w:rFonts w:ascii="Palatino Linotype" w:hAnsi="Palatino Linotype"/>
          <w:sz w:val="24"/>
          <w:szCs w:val="24"/>
        </w:rPr>
      </w:pPr>
    </w:p>
    <w:sectPr w:rsidR="00C43C1C" w:rsidRPr="00F13EBB" w:rsidSect="00115CE3">
      <w:headerReference w:type="even" r:id="rId9"/>
      <w:headerReference w:type="default" r:id="rId10"/>
      <w:footerReference w:type="default" r:id="rId11"/>
      <w:headerReference w:type="first" r:id="rId12"/>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9BB" w:rsidRDefault="00A459BB" w:rsidP="00907451">
      <w:pPr>
        <w:spacing w:after="0" w:line="240" w:lineRule="auto"/>
      </w:pPr>
      <w:r>
        <w:separator/>
      </w:r>
    </w:p>
  </w:endnote>
  <w:endnote w:type="continuationSeparator" w:id="0">
    <w:p w:rsidR="00A459BB" w:rsidRDefault="00A459BB"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B71510" w:rsidP="00B71510">
    <w:pPr>
      <w:pStyle w:val="Piedepgina"/>
      <w:tabs>
        <w:tab w:val="left" w:pos="3750"/>
        <w:tab w:val="right" w:pos="8928"/>
      </w:tabs>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057319" w:rsidRPr="00986599">
      <w:rPr>
        <w:rFonts w:ascii="Arial" w:hAnsi="Arial" w:cs="Arial"/>
        <w:b/>
        <w:bCs/>
        <w:sz w:val="20"/>
        <w:szCs w:val="20"/>
      </w:rPr>
      <w:fldChar w:fldCharType="begin"/>
    </w:r>
    <w:r w:rsidR="00057319" w:rsidRPr="00986599">
      <w:rPr>
        <w:rFonts w:ascii="Arial" w:hAnsi="Arial" w:cs="Arial"/>
        <w:b/>
        <w:bCs/>
        <w:sz w:val="20"/>
        <w:szCs w:val="20"/>
      </w:rPr>
      <w:instrText>PAGE</w:instrText>
    </w:r>
    <w:r w:rsidR="00057319" w:rsidRPr="00986599">
      <w:rPr>
        <w:rFonts w:ascii="Arial" w:hAnsi="Arial" w:cs="Arial"/>
        <w:b/>
        <w:bCs/>
        <w:sz w:val="20"/>
        <w:szCs w:val="20"/>
      </w:rPr>
      <w:fldChar w:fldCharType="separate"/>
    </w:r>
    <w:r w:rsidR="00C920FD">
      <w:rPr>
        <w:rFonts w:ascii="Arial" w:hAnsi="Arial" w:cs="Arial"/>
        <w:b/>
        <w:bCs/>
        <w:noProof/>
        <w:sz w:val="20"/>
        <w:szCs w:val="20"/>
      </w:rPr>
      <w:t>10</w:t>
    </w:r>
    <w:r w:rsidR="00057319" w:rsidRPr="00986599">
      <w:rPr>
        <w:rFonts w:ascii="Arial" w:hAnsi="Arial" w:cs="Arial"/>
        <w:b/>
        <w:bCs/>
        <w:sz w:val="20"/>
        <w:szCs w:val="20"/>
      </w:rPr>
      <w:fldChar w:fldCharType="end"/>
    </w:r>
    <w:r w:rsidR="00057319">
      <w:rPr>
        <w:rFonts w:ascii="Arial" w:hAnsi="Arial" w:cs="Arial"/>
        <w:sz w:val="20"/>
        <w:szCs w:val="20"/>
      </w:rPr>
      <w:t xml:space="preserve"> </w:t>
    </w:r>
    <w:r w:rsidR="00057319" w:rsidRPr="00986599">
      <w:rPr>
        <w:rFonts w:ascii="Arial" w:hAnsi="Arial" w:cs="Arial"/>
        <w:sz w:val="20"/>
        <w:szCs w:val="20"/>
      </w:rPr>
      <w:t>de</w:t>
    </w:r>
    <w:r w:rsidR="00057319">
      <w:rPr>
        <w:rFonts w:ascii="Arial" w:hAnsi="Arial" w:cs="Arial"/>
        <w:sz w:val="20"/>
        <w:szCs w:val="20"/>
      </w:rPr>
      <w:t xml:space="preserve"> </w:t>
    </w:r>
    <w:r w:rsidR="00057319" w:rsidRPr="00986599">
      <w:rPr>
        <w:rFonts w:ascii="Arial" w:hAnsi="Arial" w:cs="Arial"/>
        <w:b/>
        <w:bCs/>
        <w:sz w:val="20"/>
        <w:szCs w:val="20"/>
      </w:rPr>
      <w:fldChar w:fldCharType="begin"/>
    </w:r>
    <w:r w:rsidR="00057319" w:rsidRPr="00986599">
      <w:rPr>
        <w:rFonts w:ascii="Arial" w:hAnsi="Arial" w:cs="Arial"/>
        <w:b/>
        <w:bCs/>
        <w:sz w:val="20"/>
        <w:szCs w:val="20"/>
      </w:rPr>
      <w:instrText>NUMPAGES</w:instrText>
    </w:r>
    <w:r w:rsidR="00057319" w:rsidRPr="00986599">
      <w:rPr>
        <w:rFonts w:ascii="Arial" w:hAnsi="Arial" w:cs="Arial"/>
        <w:b/>
        <w:bCs/>
        <w:sz w:val="20"/>
        <w:szCs w:val="20"/>
      </w:rPr>
      <w:fldChar w:fldCharType="separate"/>
    </w:r>
    <w:r w:rsidR="00C920FD">
      <w:rPr>
        <w:rFonts w:ascii="Arial" w:hAnsi="Arial" w:cs="Arial"/>
        <w:b/>
        <w:bCs/>
        <w:noProof/>
        <w:sz w:val="20"/>
        <w:szCs w:val="20"/>
      </w:rPr>
      <w:t>10</w:t>
    </w:r>
    <w:r w:rsidR="00057319" w:rsidRPr="00986599">
      <w:rPr>
        <w:rFonts w:ascii="Arial" w:hAnsi="Arial" w:cs="Arial"/>
        <w:b/>
        <w:bCs/>
        <w:sz w:val="20"/>
        <w:szCs w:val="20"/>
      </w:rPr>
      <w:fldChar w:fldCharType="end"/>
    </w:r>
  </w:p>
  <w:p w:rsidR="00D758BE" w:rsidRDefault="00A459BB"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9BB" w:rsidRDefault="00A459BB" w:rsidP="00907451">
      <w:pPr>
        <w:spacing w:after="0" w:line="240" w:lineRule="auto"/>
      </w:pPr>
      <w:r>
        <w:separator/>
      </w:r>
    </w:p>
  </w:footnote>
  <w:footnote w:type="continuationSeparator" w:id="0">
    <w:p w:rsidR="00A459BB" w:rsidRDefault="00A459BB"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A459B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Pr="000D4A99" w:rsidRDefault="00354268" w:rsidP="007263BB">
    <w:pPr>
      <w:pStyle w:val="Encabezado"/>
      <w:jc w:val="right"/>
      <w:rPr>
        <w:rFonts w:ascii="Arial" w:hAnsi="Arial" w:cs="Arial"/>
        <w:sz w:val="20"/>
        <w:szCs w:val="20"/>
      </w:rPr>
    </w:pPr>
    <w:r w:rsidRPr="000D4A99">
      <w:rPr>
        <w:noProof/>
        <w:lang w:val="es-MX" w:eastAsia="es-MX"/>
      </w:rPr>
      <w:drawing>
        <wp:anchor distT="0" distB="0" distL="114300" distR="114300" simplePos="0" relativeHeight="251664384" behindDoc="1" locked="0" layoutInCell="1" allowOverlap="1" wp14:anchorId="463E6050" wp14:editId="6201B57A">
          <wp:simplePos x="0" y="0"/>
          <wp:positionH relativeFrom="column">
            <wp:posOffset>-1087145</wp:posOffset>
          </wp:positionH>
          <wp:positionV relativeFrom="paragraph">
            <wp:posOffset>-449580</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Pr="000D4A99" w:rsidRDefault="00A459BB"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3" o:spid="_x0000_s2049" type="#_x0000_t136" alt="OPINIÓN PARTICULAR" style="position:absolute;left:0;text-align:left;margin-left:0;margin-top:0;width:518.25pt;height:111.05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p w:rsidR="00D758BE" w:rsidRPr="000D4A99" w:rsidRDefault="00A459BB" w:rsidP="007263BB">
    <w:pPr>
      <w:pStyle w:val="Encabezado"/>
      <w:jc w:val="right"/>
      <w:rPr>
        <w:rFonts w:ascii="Arial" w:hAnsi="Arial" w:cs="Arial"/>
        <w:sz w:val="20"/>
        <w:szCs w:val="20"/>
      </w:rPr>
    </w:pPr>
  </w:p>
  <w:p w:rsidR="00706042" w:rsidRPr="000D4A99" w:rsidRDefault="005C0335"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37761D" w:rsidRPr="000D4A99">
      <w:rPr>
        <w:rFonts w:ascii="Palatino Linotype" w:hAnsi="Palatino Linotype" w:cs="Arial"/>
        <w:b/>
        <w:sz w:val="20"/>
        <w:szCs w:val="20"/>
      </w:rPr>
      <w:t xml:space="preserve"> </w:t>
    </w:r>
    <w:r w:rsidR="00057319" w:rsidRPr="000D4A99">
      <w:rPr>
        <w:rFonts w:ascii="Palatino Linotype" w:hAnsi="Palatino Linotype" w:cs="Arial"/>
        <w:b/>
        <w:sz w:val="20"/>
        <w:szCs w:val="20"/>
      </w:rPr>
      <w:t xml:space="preserve">PARTICULAR </w:t>
    </w:r>
  </w:p>
  <w:p w:rsidR="00EE5FB0" w:rsidRPr="000D4A99" w:rsidRDefault="00057319" w:rsidP="00EE5FB0">
    <w:pPr>
      <w:pStyle w:val="Encabezado"/>
      <w:jc w:val="right"/>
      <w:rPr>
        <w:rFonts w:ascii="Palatino Linotype" w:hAnsi="Palatino Linotype" w:cs="Arial"/>
        <w:b/>
        <w:sz w:val="20"/>
        <w:szCs w:val="20"/>
      </w:rPr>
    </w:pPr>
    <w:r w:rsidRPr="000D4A99">
      <w:rPr>
        <w:rFonts w:ascii="Palatino Linotype" w:hAnsi="Palatino Linotype" w:cs="Arial"/>
        <w:b/>
        <w:sz w:val="20"/>
        <w:szCs w:val="20"/>
      </w:rPr>
      <w:t xml:space="preserve">RECURSO DE REVISIÓN </w:t>
    </w:r>
    <w:r w:rsidR="001521B7" w:rsidRPr="000D4A99">
      <w:rPr>
        <w:rFonts w:ascii="Palatino Linotype" w:hAnsi="Palatino Linotype" w:cs="Arial"/>
        <w:b/>
        <w:sz w:val="20"/>
        <w:szCs w:val="20"/>
      </w:rPr>
      <w:t>0</w:t>
    </w:r>
    <w:r w:rsidR="00BC65C0">
      <w:rPr>
        <w:rFonts w:ascii="Palatino Linotype" w:hAnsi="Palatino Linotype" w:cs="Arial"/>
        <w:b/>
        <w:sz w:val="20"/>
        <w:szCs w:val="20"/>
      </w:rPr>
      <w:t>4</w:t>
    </w:r>
    <w:r w:rsidR="00404F26">
      <w:rPr>
        <w:rFonts w:ascii="Palatino Linotype" w:hAnsi="Palatino Linotype" w:cs="Arial"/>
        <w:b/>
        <w:sz w:val="20"/>
        <w:szCs w:val="20"/>
      </w:rPr>
      <w:t>0</w:t>
    </w:r>
    <w:r w:rsidR="0022336C">
      <w:rPr>
        <w:rFonts w:ascii="Palatino Linotype" w:hAnsi="Palatino Linotype" w:cs="Arial"/>
        <w:b/>
        <w:sz w:val="20"/>
        <w:szCs w:val="20"/>
      </w:rPr>
      <w:t>95</w:t>
    </w:r>
    <w:r w:rsidR="00404F26">
      <w:rPr>
        <w:rFonts w:ascii="Palatino Linotype" w:hAnsi="Palatino Linotype" w:cs="Arial"/>
        <w:b/>
        <w:sz w:val="20"/>
        <w:szCs w:val="20"/>
      </w:rPr>
      <w:t>/INFOEM/OD</w:t>
    </w:r>
    <w:r w:rsidR="00CC52C1" w:rsidRPr="000D4A99">
      <w:rPr>
        <w:rFonts w:ascii="Palatino Linotype" w:hAnsi="Palatino Linotype" w:cs="Arial"/>
        <w:b/>
        <w:sz w:val="20"/>
        <w:szCs w:val="20"/>
      </w:rPr>
      <w:t>/RR/2018</w:t>
    </w:r>
  </w:p>
  <w:p w:rsidR="00D758BE" w:rsidRPr="000D4A99" w:rsidRDefault="00A459BB" w:rsidP="007263BB">
    <w:pPr>
      <w:pStyle w:val="Encabezado"/>
      <w:jc w:val="right"/>
      <w:rPr>
        <w:rFonts w:ascii="Palatino Linotype" w:hAnsi="Palatino Linotype" w:cs="Arial"/>
        <w:sz w:val="20"/>
        <w:szCs w:val="20"/>
      </w:rPr>
    </w:pPr>
  </w:p>
  <w:p w:rsidR="00233AB2" w:rsidRPr="000D4A99" w:rsidRDefault="00A459BB"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A459B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C7372"/>
    <w:multiLevelType w:val="hybridMultilevel"/>
    <w:tmpl w:val="3C18D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8"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BAE42F3E"/>
    <w:lvl w:ilvl="0" w:tplc="9BCE9BDC">
      <w:start w:val="1"/>
      <w:numFmt w:val="decimal"/>
      <w:lvlText w:val="%1."/>
      <w:lvlJc w:val="left"/>
      <w:pPr>
        <w:ind w:left="5180" w:hanging="360"/>
      </w:pPr>
      <w:rPr>
        <w:rFonts w:ascii="Palatino Linotype" w:hAnsi="Palatino Linotype" w:hint="default"/>
        <w:b/>
        <w:i w:val="0"/>
        <w:color w:val="000000" w:themeColor="text1"/>
        <w:sz w:val="24"/>
      </w:rPr>
    </w:lvl>
    <w:lvl w:ilvl="1" w:tplc="080A000F">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05092B"/>
    <w:multiLevelType w:val="hybridMultilevel"/>
    <w:tmpl w:val="597C54DA"/>
    <w:lvl w:ilvl="0" w:tplc="E856C134">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2" w15:restartNumberingAfterBreak="0">
    <w:nsid w:val="3A2555E9"/>
    <w:multiLevelType w:val="hybridMultilevel"/>
    <w:tmpl w:val="F09639DA"/>
    <w:lvl w:ilvl="0" w:tplc="8C10BB0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6"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CB09E6"/>
    <w:multiLevelType w:val="hybridMultilevel"/>
    <w:tmpl w:val="6C3E1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A302D0"/>
    <w:multiLevelType w:val="hybridMultilevel"/>
    <w:tmpl w:val="A6D270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91FC0"/>
    <w:multiLevelType w:val="multilevel"/>
    <w:tmpl w:val="87728D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1"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632A63"/>
    <w:multiLevelType w:val="hybridMultilevel"/>
    <w:tmpl w:val="9FE6ECA6"/>
    <w:lvl w:ilvl="0" w:tplc="1278F77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2"/>
  </w:num>
  <w:num w:numId="3">
    <w:abstractNumId w:val="13"/>
  </w:num>
  <w:num w:numId="4">
    <w:abstractNumId w:val="9"/>
  </w:num>
  <w:num w:numId="5">
    <w:abstractNumId w:val="12"/>
  </w:num>
  <w:num w:numId="6">
    <w:abstractNumId w:val="11"/>
  </w:num>
  <w:num w:numId="7">
    <w:abstractNumId w:val="23"/>
  </w:num>
  <w:num w:numId="8">
    <w:abstractNumId w:val="6"/>
  </w:num>
  <w:num w:numId="9">
    <w:abstractNumId w:val="15"/>
  </w:num>
  <w:num w:numId="10">
    <w:abstractNumId w:val="21"/>
  </w:num>
  <w:num w:numId="11">
    <w:abstractNumId w:val="3"/>
  </w:num>
  <w:num w:numId="12">
    <w:abstractNumId w:val="10"/>
  </w:num>
  <w:num w:numId="13">
    <w:abstractNumId w:val="4"/>
  </w:num>
  <w:num w:numId="14">
    <w:abstractNumId w:val="7"/>
  </w:num>
  <w:num w:numId="15">
    <w:abstractNumId w:val="8"/>
  </w:num>
  <w:num w:numId="16">
    <w:abstractNumId w:val="2"/>
  </w:num>
  <w:num w:numId="17">
    <w:abstractNumId w:val="14"/>
  </w:num>
  <w:num w:numId="18">
    <w:abstractNumId w:val="5"/>
  </w:num>
  <w:num w:numId="19">
    <w:abstractNumId w:val="24"/>
  </w:num>
  <w:num w:numId="20">
    <w:abstractNumId w:val="19"/>
  </w:num>
  <w:num w:numId="21">
    <w:abstractNumId w:val="1"/>
  </w:num>
  <w:num w:numId="22">
    <w:abstractNumId w:val="2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22E"/>
    <w:rsid w:val="000019AB"/>
    <w:rsid w:val="00013E83"/>
    <w:rsid w:val="0002132C"/>
    <w:rsid w:val="00022E70"/>
    <w:rsid w:val="000253CE"/>
    <w:rsid w:val="00030212"/>
    <w:rsid w:val="00030978"/>
    <w:rsid w:val="00031DFF"/>
    <w:rsid w:val="00032EE8"/>
    <w:rsid w:val="000340C9"/>
    <w:rsid w:val="0004425D"/>
    <w:rsid w:val="00047E96"/>
    <w:rsid w:val="00051C17"/>
    <w:rsid w:val="000541C7"/>
    <w:rsid w:val="00057319"/>
    <w:rsid w:val="000607BA"/>
    <w:rsid w:val="000632F3"/>
    <w:rsid w:val="000740BF"/>
    <w:rsid w:val="000765ED"/>
    <w:rsid w:val="00094E58"/>
    <w:rsid w:val="00097795"/>
    <w:rsid w:val="000A05B3"/>
    <w:rsid w:val="000A0D71"/>
    <w:rsid w:val="000A2999"/>
    <w:rsid w:val="000A3415"/>
    <w:rsid w:val="000A52F5"/>
    <w:rsid w:val="000A6F95"/>
    <w:rsid w:val="000B6BF6"/>
    <w:rsid w:val="000C5051"/>
    <w:rsid w:val="000C7CAD"/>
    <w:rsid w:val="000D01A3"/>
    <w:rsid w:val="000D3316"/>
    <w:rsid w:val="000D4A99"/>
    <w:rsid w:val="000E2722"/>
    <w:rsid w:val="000E2D6C"/>
    <w:rsid w:val="000E478D"/>
    <w:rsid w:val="000F7243"/>
    <w:rsid w:val="00107497"/>
    <w:rsid w:val="001075B4"/>
    <w:rsid w:val="0012129B"/>
    <w:rsid w:val="001229EC"/>
    <w:rsid w:val="00124877"/>
    <w:rsid w:val="0013703B"/>
    <w:rsid w:val="00137981"/>
    <w:rsid w:val="00140C81"/>
    <w:rsid w:val="001412C3"/>
    <w:rsid w:val="001434CB"/>
    <w:rsid w:val="0014357D"/>
    <w:rsid w:val="00145DD2"/>
    <w:rsid w:val="0015034F"/>
    <w:rsid w:val="001521B7"/>
    <w:rsid w:val="00155046"/>
    <w:rsid w:val="00160340"/>
    <w:rsid w:val="0016187C"/>
    <w:rsid w:val="00172FD5"/>
    <w:rsid w:val="001753C9"/>
    <w:rsid w:val="0018108A"/>
    <w:rsid w:val="001822F4"/>
    <w:rsid w:val="0018742A"/>
    <w:rsid w:val="00187EA7"/>
    <w:rsid w:val="00190047"/>
    <w:rsid w:val="001A1AF7"/>
    <w:rsid w:val="001A3C29"/>
    <w:rsid w:val="001A5EE4"/>
    <w:rsid w:val="001A61D5"/>
    <w:rsid w:val="001A7C78"/>
    <w:rsid w:val="001B1A8B"/>
    <w:rsid w:val="001B271B"/>
    <w:rsid w:val="001B37BC"/>
    <w:rsid w:val="001B71ED"/>
    <w:rsid w:val="001B78B3"/>
    <w:rsid w:val="001C151C"/>
    <w:rsid w:val="001E6166"/>
    <w:rsid w:val="001F05C6"/>
    <w:rsid w:val="001F0F67"/>
    <w:rsid w:val="001F686D"/>
    <w:rsid w:val="001F7979"/>
    <w:rsid w:val="002017CA"/>
    <w:rsid w:val="002028A2"/>
    <w:rsid w:val="0020784D"/>
    <w:rsid w:val="00207AC4"/>
    <w:rsid w:val="00211214"/>
    <w:rsid w:val="00222414"/>
    <w:rsid w:val="0022336C"/>
    <w:rsid w:val="00235A94"/>
    <w:rsid w:val="00236E0D"/>
    <w:rsid w:val="0024109F"/>
    <w:rsid w:val="0024552B"/>
    <w:rsid w:val="0024628B"/>
    <w:rsid w:val="00251BD1"/>
    <w:rsid w:val="0027457F"/>
    <w:rsid w:val="00285275"/>
    <w:rsid w:val="002852F2"/>
    <w:rsid w:val="00285332"/>
    <w:rsid w:val="002901BE"/>
    <w:rsid w:val="00292935"/>
    <w:rsid w:val="00292D40"/>
    <w:rsid w:val="002A5ADD"/>
    <w:rsid w:val="002A6359"/>
    <w:rsid w:val="002B0D5A"/>
    <w:rsid w:val="002B3DD0"/>
    <w:rsid w:val="002C4AF8"/>
    <w:rsid w:val="002C66A0"/>
    <w:rsid w:val="002D7AFB"/>
    <w:rsid w:val="002E22EE"/>
    <w:rsid w:val="002E296C"/>
    <w:rsid w:val="002E7A77"/>
    <w:rsid w:val="002F1845"/>
    <w:rsid w:val="0030441B"/>
    <w:rsid w:val="0030480F"/>
    <w:rsid w:val="003110E2"/>
    <w:rsid w:val="003210AF"/>
    <w:rsid w:val="00321A2A"/>
    <w:rsid w:val="003264C7"/>
    <w:rsid w:val="003302C7"/>
    <w:rsid w:val="00351A58"/>
    <w:rsid w:val="00354268"/>
    <w:rsid w:val="0036408D"/>
    <w:rsid w:val="00366C14"/>
    <w:rsid w:val="00367D88"/>
    <w:rsid w:val="00372C5B"/>
    <w:rsid w:val="0037761D"/>
    <w:rsid w:val="003814C3"/>
    <w:rsid w:val="0038176F"/>
    <w:rsid w:val="00381E52"/>
    <w:rsid w:val="00383AC1"/>
    <w:rsid w:val="00384D6B"/>
    <w:rsid w:val="003855A4"/>
    <w:rsid w:val="00386948"/>
    <w:rsid w:val="003A047A"/>
    <w:rsid w:val="003A1CE7"/>
    <w:rsid w:val="003A65E7"/>
    <w:rsid w:val="003B0E51"/>
    <w:rsid w:val="003B1C5F"/>
    <w:rsid w:val="003C500B"/>
    <w:rsid w:val="003C6FAF"/>
    <w:rsid w:val="003C7D1D"/>
    <w:rsid w:val="003D0700"/>
    <w:rsid w:val="003D1840"/>
    <w:rsid w:val="003D3C9F"/>
    <w:rsid w:val="003E17CD"/>
    <w:rsid w:val="003F099D"/>
    <w:rsid w:val="003F5EA8"/>
    <w:rsid w:val="00404F26"/>
    <w:rsid w:val="00421A25"/>
    <w:rsid w:val="00425E2D"/>
    <w:rsid w:val="00426125"/>
    <w:rsid w:val="00426538"/>
    <w:rsid w:val="00426CF6"/>
    <w:rsid w:val="00443EA7"/>
    <w:rsid w:val="00454F02"/>
    <w:rsid w:val="0045617C"/>
    <w:rsid w:val="00456261"/>
    <w:rsid w:val="00456467"/>
    <w:rsid w:val="0046194D"/>
    <w:rsid w:val="00462B33"/>
    <w:rsid w:val="00463351"/>
    <w:rsid w:val="00465BA2"/>
    <w:rsid w:val="00471402"/>
    <w:rsid w:val="004734AF"/>
    <w:rsid w:val="0047687C"/>
    <w:rsid w:val="00477E5C"/>
    <w:rsid w:val="00484499"/>
    <w:rsid w:val="00485EF7"/>
    <w:rsid w:val="00487F0B"/>
    <w:rsid w:val="00493C61"/>
    <w:rsid w:val="00493D46"/>
    <w:rsid w:val="004A49E3"/>
    <w:rsid w:val="004B4041"/>
    <w:rsid w:val="004C6162"/>
    <w:rsid w:val="004D0DF1"/>
    <w:rsid w:val="004D4437"/>
    <w:rsid w:val="004D7369"/>
    <w:rsid w:val="004E4F84"/>
    <w:rsid w:val="0050476E"/>
    <w:rsid w:val="0050583D"/>
    <w:rsid w:val="00505F5A"/>
    <w:rsid w:val="0051202A"/>
    <w:rsid w:val="00532BF2"/>
    <w:rsid w:val="0053603A"/>
    <w:rsid w:val="00537B54"/>
    <w:rsid w:val="00541842"/>
    <w:rsid w:val="00543E3E"/>
    <w:rsid w:val="005549ED"/>
    <w:rsid w:val="00560182"/>
    <w:rsid w:val="00561B35"/>
    <w:rsid w:val="00564B13"/>
    <w:rsid w:val="00564E98"/>
    <w:rsid w:val="005676B4"/>
    <w:rsid w:val="005704BE"/>
    <w:rsid w:val="00575288"/>
    <w:rsid w:val="005771C4"/>
    <w:rsid w:val="005777C1"/>
    <w:rsid w:val="00583D84"/>
    <w:rsid w:val="005912EA"/>
    <w:rsid w:val="0059499A"/>
    <w:rsid w:val="00594E43"/>
    <w:rsid w:val="00597E5B"/>
    <w:rsid w:val="005A700C"/>
    <w:rsid w:val="005B7C67"/>
    <w:rsid w:val="005C0335"/>
    <w:rsid w:val="005C4B15"/>
    <w:rsid w:val="005C5551"/>
    <w:rsid w:val="005D066B"/>
    <w:rsid w:val="005D2F2B"/>
    <w:rsid w:val="005D3C8B"/>
    <w:rsid w:val="005D511E"/>
    <w:rsid w:val="005E1ABD"/>
    <w:rsid w:val="005E2A98"/>
    <w:rsid w:val="005E341A"/>
    <w:rsid w:val="005E4F30"/>
    <w:rsid w:val="005E6819"/>
    <w:rsid w:val="005F4C0C"/>
    <w:rsid w:val="006003E9"/>
    <w:rsid w:val="006018C0"/>
    <w:rsid w:val="00602E67"/>
    <w:rsid w:val="00612F10"/>
    <w:rsid w:val="006214D7"/>
    <w:rsid w:val="00636643"/>
    <w:rsid w:val="00644A98"/>
    <w:rsid w:val="00650DC2"/>
    <w:rsid w:val="00654E74"/>
    <w:rsid w:val="006608AE"/>
    <w:rsid w:val="00662C8E"/>
    <w:rsid w:val="00664E75"/>
    <w:rsid w:val="00666987"/>
    <w:rsid w:val="006746D4"/>
    <w:rsid w:val="0067524F"/>
    <w:rsid w:val="006753CB"/>
    <w:rsid w:val="0067739E"/>
    <w:rsid w:val="00680B1C"/>
    <w:rsid w:val="00695A4C"/>
    <w:rsid w:val="006A06C7"/>
    <w:rsid w:val="006A142E"/>
    <w:rsid w:val="006A6AF4"/>
    <w:rsid w:val="006A78C8"/>
    <w:rsid w:val="006C34A1"/>
    <w:rsid w:val="006D19DE"/>
    <w:rsid w:val="006D2729"/>
    <w:rsid w:val="006D664D"/>
    <w:rsid w:val="006E048C"/>
    <w:rsid w:val="006F346D"/>
    <w:rsid w:val="0071380A"/>
    <w:rsid w:val="00713C13"/>
    <w:rsid w:val="00721395"/>
    <w:rsid w:val="00724A6A"/>
    <w:rsid w:val="00736A54"/>
    <w:rsid w:val="007378E4"/>
    <w:rsid w:val="007417CA"/>
    <w:rsid w:val="00741887"/>
    <w:rsid w:val="00741BBF"/>
    <w:rsid w:val="007439EA"/>
    <w:rsid w:val="00750142"/>
    <w:rsid w:val="00753DAA"/>
    <w:rsid w:val="007548FD"/>
    <w:rsid w:val="007573FA"/>
    <w:rsid w:val="007617F6"/>
    <w:rsid w:val="007617F8"/>
    <w:rsid w:val="00776056"/>
    <w:rsid w:val="00782B2A"/>
    <w:rsid w:val="007841E7"/>
    <w:rsid w:val="00785FF6"/>
    <w:rsid w:val="0078657F"/>
    <w:rsid w:val="007928CC"/>
    <w:rsid w:val="0079505E"/>
    <w:rsid w:val="007A50FE"/>
    <w:rsid w:val="007A7537"/>
    <w:rsid w:val="007B090C"/>
    <w:rsid w:val="007B3EB2"/>
    <w:rsid w:val="007B5B1C"/>
    <w:rsid w:val="007B6300"/>
    <w:rsid w:val="007B6EE5"/>
    <w:rsid w:val="007E01A8"/>
    <w:rsid w:val="007E12C1"/>
    <w:rsid w:val="007E3363"/>
    <w:rsid w:val="007E61A3"/>
    <w:rsid w:val="007F50DE"/>
    <w:rsid w:val="00802BE3"/>
    <w:rsid w:val="00813A52"/>
    <w:rsid w:val="00815C60"/>
    <w:rsid w:val="00816D9C"/>
    <w:rsid w:val="00817AA2"/>
    <w:rsid w:val="0082049B"/>
    <w:rsid w:val="00825F11"/>
    <w:rsid w:val="00842E38"/>
    <w:rsid w:val="00843E05"/>
    <w:rsid w:val="00845226"/>
    <w:rsid w:val="00846514"/>
    <w:rsid w:val="0085443A"/>
    <w:rsid w:val="00857C51"/>
    <w:rsid w:val="00892DF4"/>
    <w:rsid w:val="00897E24"/>
    <w:rsid w:val="008A261D"/>
    <w:rsid w:val="008A4206"/>
    <w:rsid w:val="008B2DB4"/>
    <w:rsid w:val="008B746A"/>
    <w:rsid w:val="008B7AC1"/>
    <w:rsid w:val="008C0960"/>
    <w:rsid w:val="008C3C27"/>
    <w:rsid w:val="008C4482"/>
    <w:rsid w:val="008D3594"/>
    <w:rsid w:val="008D3AF3"/>
    <w:rsid w:val="008E5CE9"/>
    <w:rsid w:val="00901529"/>
    <w:rsid w:val="0090418F"/>
    <w:rsid w:val="00906F65"/>
    <w:rsid w:val="00907451"/>
    <w:rsid w:val="009235BD"/>
    <w:rsid w:val="00923FC9"/>
    <w:rsid w:val="00927978"/>
    <w:rsid w:val="00931554"/>
    <w:rsid w:val="00933E46"/>
    <w:rsid w:val="00956DDA"/>
    <w:rsid w:val="00956FEF"/>
    <w:rsid w:val="009611D3"/>
    <w:rsid w:val="009672DF"/>
    <w:rsid w:val="00970F11"/>
    <w:rsid w:val="009727E4"/>
    <w:rsid w:val="0097465C"/>
    <w:rsid w:val="00980019"/>
    <w:rsid w:val="0098044D"/>
    <w:rsid w:val="00981A4C"/>
    <w:rsid w:val="0098633B"/>
    <w:rsid w:val="009874D7"/>
    <w:rsid w:val="00987EE4"/>
    <w:rsid w:val="00990C19"/>
    <w:rsid w:val="009A5E4A"/>
    <w:rsid w:val="009B34C4"/>
    <w:rsid w:val="009B6315"/>
    <w:rsid w:val="009C248D"/>
    <w:rsid w:val="009D3450"/>
    <w:rsid w:val="009D4A3C"/>
    <w:rsid w:val="009D6D92"/>
    <w:rsid w:val="009E35A5"/>
    <w:rsid w:val="009F607E"/>
    <w:rsid w:val="00A00A44"/>
    <w:rsid w:val="00A01E1E"/>
    <w:rsid w:val="00A1161D"/>
    <w:rsid w:val="00A21005"/>
    <w:rsid w:val="00A252F5"/>
    <w:rsid w:val="00A25348"/>
    <w:rsid w:val="00A2782E"/>
    <w:rsid w:val="00A27FDF"/>
    <w:rsid w:val="00A3122D"/>
    <w:rsid w:val="00A32D50"/>
    <w:rsid w:val="00A373E3"/>
    <w:rsid w:val="00A4417A"/>
    <w:rsid w:val="00A458B3"/>
    <w:rsid w:val="00A459BB"/>
    <w:rsid w:val="00A52755"/>
    <w:rsid w:val="00A53F8B"/>
    <w:rsid w:val="00A63C8F"/>
    <w:rsid w:val="00A65F94"/>
    <w:rsid w:val="00A724E0"/>
    <w:rsid w:val="00A768A1"/>
    <w:rsid w:val="00A76FCF"/>
    <w:rsid w:val="00A86F04"/>
    <w:rsid w:val="00AA3C76"/>
    <w:rsid w:val="00AA47C6"/>
    <w:rsid w:val="00AA7BFF"/>
    <w:rsid w:val="00AB390A"/>
    <w:rsid w:val="00AB6037"/>
    <w:rsid w:val="00AB6B6C"/>
    <w:rsid w:val="00AC02BA"/>
    <w:rsid w:val="00AC1290"/>
    <w:rsid w:val="00AC1498"/>
    <w:rsid w:val="00AC42CC"/>
    <w:rsid w:val="00AD0389"/>
    <w:rsid w:val="00AD3F06"/>
    <w:rsid w:val="00AF0167"/>
    <w:rsid w:val="00AF71F9"/>
    <w:rsid w:val="00B02DEB"/>
    <w:rsid w:val="00B10325"/>
    <w:rsid w:val="00B17FB5"/>
    <w:rsid w:val="00B3748D"/>
    <w:rsid w:val="00B40A76"/>
    <w:rsid w:val="00B44B2B"/>
    <w:rsid w:val="00B547F4"/>
    <w:rsid w:val="00B56F36"/>
    <w:rsid w:val="00B616C5"/>
    <w:rsid w:val="00B62A7C"/>
    <w:rsid w:val="00B64C32"/>
    <w:rsid w:val="00B65A7C"/>
    <w:rsid w:val="00B71510"/>
    <w:rsid w:val="00B7292F"/>
    <w:rsid w:val="00B759F4"/>
    <w:rsid w:val="00B77D36"/>
    <w:rsid w:val="00B82971"/>
    <w:rsid w:val="00B833A4"/>
    <w:rsid w:val="00B87693"/>
    <w:rsid w:val="00B91023"/>
    <w:rsid w:val="00B926CE"/>
    <w:rsid w:val="00B95ED4"/>
    <w:rsid w:val="00BA1253"/>
    <w:rsid w:val="00BA2DB4"/>
    <w:rsid w:val="00BA6C32"/>
    <w:rsid w:val="00BB0E89"/>
    <w:rsid w:val="00BB6363"/>
    <w:rsid w:val="00BC65C0"/>
    <w:rsid w:val="00BD05D3"/>
    <w:rsid w:val="00BD44F6"/>
    <w:rsid w:val="00BD5008"/>
    <w:rsid w:val="00BE1F4B"/>
    <w:rsid w:val="00BE3321"/>
    <w:rsid w:val="00BE3E12"/>
    <w:rsid w:val="00BF050D"/>
    <w:rsid w:val="00BF3883"/>
    <w:rsid w:val="00C06520"/>
    <w:rsid w:val="00C25892"/>
    <w:rsid w:val="00C31D4A"/>
    <w:rsid w:val="00C33E17"/>
    <w:rsid w:val="00C43C1C"/>
    <w:rsid w:val="00C44E15"/>
    <w:rsid w:val="00C44E53"/>
    <w:rsid w:val="00C547E1"/>
    <w:rsid w:val="00C54C9E"/>
    <w:rsid w:val="00C618F4"/>
    <w:rsid w:val="00C64FDB"/>
    <w:rsid w:val="00C703EE"/>
    <w:rsid w:val="00C72D86"/>
    <w:rsid w:val="00C81402"/>
    <w:rsid w:val="00C82603"/>
    <w:rsid w:val="00C8565D"/>
    <w:rsid w:val="00C8657B"/>
    <w:rsid w:val="00C8785A"/>
    <w:rsid w:val="00C920FD"/>
    <w:rsid w:val="00C92F77"/>
    <w:rsid w:val="00CA2DF9"/>
    <w:rsid w:val="00CA530D"/>
    <w:rsid w:val="00CB2695"/>
    <w:rsid w:val="00CC52C1"/>
    <w:rsid w:val="00CC5CDC"/>
    <w:rsid w:val="00CC6720"/>
    <w:rsid w:val="00CC73FF"/>
    <w:rsid w:val="00CD012D"/>
    <w:rsid w:val="00CD4599"/>
    <w:rsid w:val="00CD6DC6"/>
    <w:rsid w:val="00CD7037"/>
    <w:rsid w:val="00CD78C9"/>
    <w:rsid w:val="00CE3C66"/>
    <w:rsid w:val="00CE4663"/>
    <w:rsid w:val="00CF29D2"/>
    <w:rsid w:val="00D004E1"/>
    <w:rsid w:val="00D01D44"/>
    <w:rsid w:val="00D01FE0"/>
    <w:rsid w:val="00D11A92"/>
    <w:rsid w:val="00D1444A"/>
    <w:rsid w:val="00D1782F"/>
    <w:rsid w:val="00D305CC"/>
    <w:rsid w:val="00D32CB4"/>
    <w:rsid w:val="00D32E4F"/>
    <w:rsid w:val="00D33D3B"/>
    <w:rsid w:val="00D44EC6"/>
    <w:rsid w:val="00D47377"/>
    <w:rsid w:val="00D51FD0"/>
    <w:rsid w:val="00D531B5"/>
    <w:rsid w:val="00D57305"/>
    <w:rsid w:val="00D62B61"/>
    <w:rsid w:val="00D64026"/>
    <w:rsid w:val="00D7365D"/>
    <w:rsid w:val="00D75EDA"/>
    <w:rsid w:val="00D768C3"/>
    <w:rsid w:val="00D802CA"/>
    <w:rsid w:val="00D85E42"/>
    <w:rsid w:val="00D8616C"/>
    <w:rsid w:val="00D94D13"/>
    <w:rsid w:val="00DA3E75"/>
    <w:rsid w:val="00DA790A"/>
    <w:rsid w:val="00DB70E3"/>
    <w:rsid w:val="00DC4634"/>
    <w:rsid w:val="00DC752B"/>
    <w:rsid w:val="00DE76F8"/>
    <w:rsid w:val="00DF0E83"/>
    <w:rsid w:val="00DF4B33"/>
    <w:rsid w:val="00E01A6B"/>
    <w:rsid w:val="00E027CC"/>
    <w:rsid w:val="00E0353B"/>
    <w:rsid w:val="00E05786"/>
    <w:rsid w:val="00E07CB8"/>
    <w:rsid w:val="00E10DA2"/>
    <w:rsid w:val="00E11254"/>
    <w:rsid w:val="00E1638F"/>
    <w:rsid w:val="00E20299"/>
    <w:rsid w:val="00E23DC2"/>
    <w:rsid w:val="00E27A82"/>
    <w:rsid w:val="00E30FFD"/>
    <w:rsid w:val="00E32765"/>
    <w:rsid w:val="00E35D2D"/>
    <w:rsid w:val="00E4263D"/>
    <w:rsid w:val="00E456D3"/>
    <w:rsid w:val="00E540C7"/>
    <w:rsid w:val="00E56B78"/>
    <w:rsid w:val="00E60006"/>
    <w:rsid w:val="00E61E2D"/>
    <w:rsid w:val="00E64CD7"/>
    <w:rsid w:val="00E65333"/>
    <w:rsid w:val="00E708AD"/>
    <w:rsid w:val="00E74A3F"/>
    <w:rsid w:val="00E7639F"/>
    <w:rsid w:val="00E80BF0"/>
    <w:rsid w:val="00E812FA"/>
    <w:rsid w:val="00E920D4"/>
    <w:rsid w:val="00E92E78"/>
    <w:rsid w:val="00E93BA9"/>
    <w:rsid w:val="00E94316"/>
    <w:rsid w:val="00E9675E"/>
    <w:rsid w:val="00E96D92"/>
    <w:rsid w:val="00EA400F"/>
    <w:rsid w:val="00EB1199"/>
    <w:rsid w:val="00EC2921"/>
    <w:rsid w:val="00ED195C"/>
    <w:rsid w:val="00ED32FF"/>
    <w:rsid w:val="00EF313E"/>
    <w:rsid w:val="00EF3FDC"/>
    <w:rsid w:val="00EF5CE9"/>
    <w:rsid w:val="00F03D80"/>
    <w:rsid w:val="00F07A44"/>
    <w:rsid w:val="00F13EBB"/>
    <w:rsid w:val="00F15F1B"/>
    <w:rsid w:val="00F16DFF"/>
    <w:rsid w:val="00F23E1D"/>
    <w:rsid w:val="00F340FC"/>
    <w:rsid w:val="00F3782B"/>
    <w:rsid w:val="00F40580"/>
    <w:rsid w:val="00F466F2"/>
    <w:rsid w:val="00F536FC"/>
    <w:rsid w:val="00F5508B"/>
    <w:rsid w:val="00F71053"/>
    <w:rsid w:val="00F72CAD"/>
    <w:rsid w:val="00F73B0E"/>
    <w:rsid w:val="00F746D9"/>
    <w:rsid w:val="00F76B05"/>
    <w:rsid w:val="00F938CE"/>
    <w:rsid w:val="00F96FB9"/>
    <w:rsid w:val="00F97255"/>
    <w:rsid w:val="00FA1BEA"/>
    <w:rsid w:val="00FA506B"/>
    <w:rsid w:val="00FA581F"/>
    <w:rsid w:val="00FA7E32"/>
    <w:rsid w:val="00FB3D0E"/>
    <w:rsid w:val="00FB50E5"/>
    <w:rsid w:val="00FC759F"/>
    <w:rsid w:val="00FC7EB3"/>
    <w:rsid w:val="00FD3336"/>
    <w:rsid w:val="00FD5DEC"/>
    <w:rsid w:val="00FD7D3E"/>
    <w:rsid w:val="00FE3B61"/>
    <w:rsid w:val="00FE5CCE"/>
    <w:rsid w:val="00FF1CE1"/>
    <w:rsid w:val="00FF5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paragraph" w:styleId="Ttulo1">
    <w:name w:val="heading 1"/>
    <w:basedOn w:val="Normal"/>
    <w:next w:val="Normal"/>
    <w:link w:val="Ttulo1Car"/>
    <w:uiPriority w:val="9"/>
    <w:qFormat/>
    <w:rsid w:val="000F7243"/>
    <w:pPr>
      <w:keepNext/>
      <w:numPr>
        <w:numId w:val="2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0F7243"/>
    <w:pPr>
      <w:keepNext/>
      <w:numPr>
        <w:ilvl w:val="1"/>
        <w:numId w:val="2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0F7243"/>
    <w:pPr>
      <w:keepNext/>
      <w:numPr>
        <w:ilvl w:val="2"/>
        <w:numId w:val="22"/>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F7243"/>
    <w:pPr>
      <w:keepNext/>
      <w:numPr>
        <w:ilvl w:val="3"/>
        <w:numId w:val="22"/>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F7243"/>
    <w:pPr>
      <w:numPr>
        <w:ilvl w:val="4"/>
        <w:numId w:val="22"/>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semiHidden/>
    <w:unhideWhenUsed/>
    <w:qFormat/>
    <w:rsid w:val="000F7243"/>
    <w:pPr>
      <w:numPr>
        <w:ilvl w:val="5"/>
        <w:numId w:val="22"/>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F7243"/>
    <w:pPr>
      <w:numPr>
        <w:ilvl w:val="6"/>
        <w:numId w:val="22"/>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F7243"/>
    <w:pPr>
      <w:numPr>
        <w:ilvl w:val="7"/>
        <w:numId w:val="22"/>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F7243"/>
    <w:pPr>
      <w:numPr>
        <w:ilvl w:val="8"/>
        <w:numId w:val="22"/>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536F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536FC"/>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536FC"/>
    <w:rPr>
      <w:vertAlign w:val="superscript"/>
    </w:rPr>
  </w:style>
  <w:style w:type="character" w:styleId="Hipervnculo">
    <w:name w:val="Hyperlink"/>
    <w:basedOn w:val="Fuentedeprrafopredeter"/>
    <w:uiPriority w:val="99"/>
    <w:unhideWhenUsed/>
    <w:rsid w:val="00990C19"/>
    <w:rPr>
      <w:color w:val="0563C1" w:themeColor="hyperlink"/>
      <w:u w:val="single"/>
    </w:rPr>
  </w:style>
  <w:style w:type="paragraph" w:customStyle="1" w:styleId="m6998332825776136505gmail-paragraph">
    <w:name w:val="m_6998332825776136505gmail-paragraph"/>
    <w:basedOn w:val="Normal"/>
    <w:rsid w:val="000253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98332825776136505gmail-msofootnotereference">
    <w:name w:val="m_6998332825776136505gmail-msofootnotereference"/>
    <w:basedOn w:val="Fuentedeprrafopredeter"/>
    <w:rsid w:val="000253CE"/>
  </w:style>
  <w:style w:type="paragraph" w:customStyle="1" w:styleId="m6998332825776136505gmail-msonormal">
    <w:name w:val="m_6998332825776136505gmail-msonormal"/>
    <w:basedOn w:val="Normal"/>
    <w:rsid w:val="000253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0F7243"/>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0F7243"/>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0F7243"/>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F7243"/>
    <w:rPr>
      <w:rFonts w:eastAsiaTheme="minorEastAsia"/>
      <w:b/>
      <w:bCs/>
      <w:sz w:val="28"/>
      <w:szCs w:val="28"/>
      <w:lang w:val="en-US"/>
    </w:rPr>
  </w:style>
  <w:style w:type="character" w:customStyle="1" w:styleId="Ttulo5Car">
    <w:name w:val="Título 5 Car"/>
    <w:basedOn w:val="Fuentedeprrafopredeter"/>
    <w:link w:val="Ttulo5"/>
    <w:uiPriority w:val="9"/>
    <w:semiHidden/>
    <w:rsid w:val="000F7243"/>
    <w:rPr>
      <w:rFonts w:eastAsiaTheme="minorEastAsia"/>
      <w:b/>
      <w:bCs/>
      <w:i/>
      <w:iCs/>
      <w:sz w:val="26"/>
      <w:szCs w:val="26"/>
      <w:lang w:val="en-US"/>
    </w:rPr>
  </w:style>
  <w:style w:type="character" w:customStyle="1" w:styleId="Ttulo6Car">
    <w:name w:val="Título 6 Car"/>
    <w:basedOn w:val="Fuentedeprrafopredeter"/>
    <w:link w:val="Ttulo6"/>
    <w:semiHidden/>
    <w:rsid w:val="000F7243"/>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F7243"/>
    <w:rPr>
      <w:rFonts w:eastAsiaTheme="minorEastAsia"/>
      <w:sz w:val="24"/>
      <w:szCs w:val="24"/>
      <w:lang w:val="en-US"/>
    </w:rPr>
  </w:style>
  <w:style w:type="character" w:customStyle="1" w:styleId="Ttulo8Car">
    <w:name w:val="Título 8 Car"/>
    <w:basedOn w:val="Fuentedeprrafopredeter"/>
    <w:link w:val="Ttulo8"/>
    <w:uiPriority w:val="9"/>
    <w:semiHidden/>
    <w:rsid w:val="000F7243"/>
    <w:rPr>
      <w:rFonts w:eastAsiaTheme="minorEastAsia"/>
      <w:i/>
      <w:iCs/>
      <w:sz w:val="24"/>
      <w:szCs w:val="24"/>
      <w:lang w:val="en-US"/>
    </w:rPr>
  </w:style>
  <w:style w:type="character" w:customStyle="1" w:styleId="Ttulo9Car">
    <w:name w:val="Título 9 Car"/>
    <w:basedOn w:val="Fuentedeprrafopredeter"/>
    <w:link w:val="Ttulo9"/>
    <w:uiPriority w:val="9"/>
    <w:semiHidden/>
    <w:rsid w:val="000F7243"/>
    <w:rPr>
      <w:rFonts w:asciiTheme="majorHAnsi" w:eastAsiaTheme="majorEastAsia" w:hAnsiTheme="majorHAnsi" w:cstheme="majorBidi"/>
      <w:lang w:val="en-US"/>
    </w:rPr>
  </w:style>
  <w:style w:type="character" w:customStyle="1" w:styleId="apple-converted-space">
    <w:name w:val="apple-converted-space"/>
    <w:basedOn w:val="Fuentedeprrafopredeter"/>
    <w:rsid w:val="000F7243"/>
  </w:style>
  <w:style w:type="paragraph" w:customStyle="1" w:styleId="Listavistosa-nfasis11">
    <w:name w:val="Lista vistosa - Énfasis 11"/>
    <w:basedOn w:val="Normal"/>
    <w:link w:val="Listavistosa-nfasis1Car"/>
    <w:uiPriority w:val="34"/>
    <w:qFormat/>
    <w:rsid w:val="000F7243"/>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F7243"/>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0F7243"/>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F7243"/>
  </w:style>
  <w:style w:type="character" w:styleId="Textoennegrita">
    <w:name w:val="Strong"/>
    <w:uiPriority w:val="22"/>
    <w:qFormat/>
    <w:rsid w:val="000F7243"/>
    <w:rPr>
      <w:b/>
      <w:bCs/>
    </w:rPr>
  </w:style>
  <w:style w:type="paragraph" w:styleId="Sinespaciado">
    <w:name w:val="No Spacing"/>
    <w:aliases w:val="Francesa"/>
    <w:link w:val="SinespaciadoCar"/>
    <w:uiPriority w:val="1"/>
    <w:qFormat/>
    <w:rsid w:val="000F7243"/>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0F7243"/>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0F7243"/>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F724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F7243"/>
    <w:rPr>
      <w:rFonts w:ascii="Courier New" w:eastAsia="Times New Roman" w:hAnsi="Courier New" w:cs="Times New Roman"/>
      <w:sz w:val="20"/>
      <w:szCs w:val="20"/>
      <w:lang w:val="es-ES" w:eastAsia="es-ES"/>
    </w:rPr>
  </w:style>
  <w:style w:type="paragraph" w:customStyle="1" w:styleId="Standard">
    <w:name w:val="Standard"/>
    <w:rsid w:val="000F7243"/>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F7243"/>
    <w:rPr>
      <w:rFonts w:ascii="Arial" w:hAnsi="Arial" w:cs="Arial" w:hint="default"/>
      <w:b/>
      <w:bCs/>
      <w:sz w:val="18"/>
      <w:szCs w:val="18"/>
    </w:rPr>
  </w:style>
  <w:style w:type="paragraph" w:customStyle="1" w:styleId="Pa2">
    <w:name w:val="Pa2"/>
    <w:basedOn w:val="Normal"/>
    <w:next w:val="Normal"/>
    <w:uiPriority w:val="99"/>
    <w:rsid w:val="000F7243"/>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F7243"/>
    <w:pPr>
      <w:autoSpaceDE w:val="0"/>
      <w:autoSpaceDN w:val="0"/>
      <w:adjustRightInd w:val="0"/>
      <w:spacing w:after="0" w:line="240" w:lineRule="auto"/>
    </w:pPr>
    <w:rPr>
      <w:rFonts w:ascii="Arial" w:hAnsi="Arial" w:cs="Arial"/>
      <w:color w:val="000000"/>
      <w:sz w:val="24"/>
      <w:szCs w:val="24"/>
    </w:rPr>
  </w:style>
  <w:style w:type="paragraph" w:customStyle="1" w:styleId="q">
    <w:name w:val="q"/>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F7243"/>
  </w:style>
  <w:style w:type="character" w:customStyle="1" w:styleId="b">
    <w:name w:val="b"/>
    <w:basedOn w:val="Fuentedeprrafopredeter"/>
    <w:rsid w:val="000F7243"/>
  </w:style>
  <w:style w:type="character" w:customStyle="1" w:styleId="k">
    <w:name w:val="k"/>
    <w:basedOn w:val="Fuentedeprrafopredeter"/>
    <w:rsid w:val="000F7243"/>
  </w:style>
  <w:style w:type="character" w:customStyle="1" w:styleId="h">
    <w:name w:val="h"/>
    <w:basedOn w:val="Fuentedeprrafopredeter"/>
    <w:rsid w:val="000F7243"/>
  </w:style>
  <w:style w:type="character" w:styleId="Hipervnculovisitado">
    <w:name w:val="FollowedHyperlink"/>
    <w:basedOn w:val="Fuentedeprrafopredeter"/>
    <w:uiPriority w:val="99"/>
    <w:semiHidden/>
    <w:unhideWhenUsed/>
    <w:rsid w:val="000F7243"/>
    <w:rPr>
      <w:color w:val="954F72" w:themeColor="followedHyperlink"/>
      <w:u w:val="single"/>
    </w:rPr>
  </w:style>
  <w:style w:type="character" w:styleId="CitaHTML">
    <w:name w:val="HTML Cite"/>
    <w:uiPriority w:val="99"/>
    <w:semiHidden/>
    <w:unhideWhenUsed/>
    <w:rsid w:val="000F7243"/>
    <w:rPr>
      <w:i/>
      <w:iCs/>
    </w:rPr>
  </w:style>
  <w:style w:type="character" w:customStyle="1" w:styleId="SinespaciadoCar">
    <w:name w:val="Sin espaciado Car"/>
    <w:aliases w:val="Francesa Car"/>
    <w:link w:val="Sinespaciado"/>
    <w:uiPriority w:val="1"/>
    <w:locked/>
    <w:rsid w:val="000F7243"/>
    <w:rPr>
      <w:rFonts w:ascii="Times New Roman" w:eastAsia="Times New Roman" w:hAnsi="Times New Roman" w:cs="Times New Roman"/>
      <w:sz w:val="24"/>
      <w:szCs w:val="24"/>
      <w:lang w:eastAsia="es-ES"/>
    </w:rPr>
  </w:style>
  <w:style w:type="character" w:customStyle="1" w:styleId="medium">
    <w:name w:val="medium"/>
    <w:basedOn w:val="Fuentedeprrafopredeter"/>
    <w:rsid w:val="000F7243"/>
  </w:style>
  <w:style w:type="table" w:styleId="Tablaconcuadrcula">
    <w:name w:val="Table Grid"/>
    <w:basedOn w:val="Tablanormal"/>
    <w:uiPriority w:val="59"/>
    <w:rsid w:val="000F724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0F7243"/>
  </w:style>
  <w:style w:type="character" w:customStyle="1" w:styleId="titulorubrolgt">
    <w:name w:val="titulorubrolgt"/>
    <w:basedOn w:val="Fuentedeprrafopredeter"/>
    <w:rsid w:val="000F7243"/>
  </w:style>
  <w:style w:type="character" w:customStyle="1" w:styleId="ctr">
    <w:name w:val="ctr"/>
    <w:basedOn w:val="Fuentedeprrafopredeter"/>
    <w:rsid w:val="000F7243"/>
  </w:style>
  <w:style w:type="paragraph" w:styleId="Textonotaalfinal">
    <w:name w:val="endnote text"/>
    <w:basedOn w:val="Normal"/>
    <w:link w:val="TextonotaalfinalCar"/>
    <w:uiPriority w:val="99"/>
    <w:semiHidden/>
    <w:unhideWhenUsed/>
    <w:rsid w:val="000F7243"/>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0F724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F7243"/>
    <w:rPr>
      <w:vertAlign w:val="superscript"/>
    </w:rPr>
  </w:style>
  <w:style w:type="character" w:customStyle="1" w:styleId="A1">
    <w:name w:val="A1"/>
    <w:uiPriority w:val="99"/>
    <w:rsid w:val="000F7243"/>
    <w:rPr>
      <w:rFonts w:ascii="Myriad Pro" w:hAnsi="Myriad Pro" w:cs="Myriad Pro" w:hint="default"/>
      <w:color w:val="000000"/>
      <w:sz w:val="22"/>
      <w:szCs w:val="22"/>
    </w:rPr>
  </w:style>
  <w:style w:type="paragraph" w:customStyle="1" w:styleId="Pa9">
    <w:name w:val="Pa9"/>
    <w:basedOn w:val="Normal"/>
    <w:next w:val="Normal"/>
    <w:uiPriority w:val="99"/>
    <w:rsid w:val="000F7243"/>
    <w:pPr>
      <w:autoSpaceDE w:val="0"/>
      <w:autoSpaceDN w:val="0"/>
      <w:adjustRightInd w:val="0"/>
      <w:spacing w:after="0" w:line="241" w:lineRule="atLeast"/>
    </w:pPr>
    <w:rPr>
      <w:rFonts w:ascii="Myriad Pro" w:hAnsi="Myriad Pro"/>
      <w:sz w:val="24"/>
      <w:szCs w:val="24"/>
    </w:rPr>
  </w:style>
  <w:style w:type="paragraph" w:customStyle="1" w:styleId="Pa5">
    <w:name w:val="Pa5"/>
    <w:basedOn w:val="Normal"/>
    <w:next w:val="Normal"/>
    <w:uiPriority w:val="99"/>
    <w:rsid w:val="000F7243"/>
    <w:pPr>
      <w:autoSpaceDE w:val="0"/>
      <w:autoSpaceDN w:val="0"/>
      <w:adjustRightInd w:val="0"/>
      <w:spacing w:after="0" w:line="201" w:lineRule="atLeast"/>
    </w:pPr>
    <w:rPr>
      <w:rFonts w:ascii="Myriad Pro" w:hAnsi="Myriad Pro"/>
      <w:sz w:val="24"/>
      <w:szCs w:val="24"/>
    </w:rPr>
  </w:style>
  <w:style w:type="paragraph" w:customStyle="1" w:styleId="m5127500252372250437gmail-paragraph">
    <w:name w:val="m_5127500252372250437gmail-paragraph"/>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mbrefraccder">
    <w:name w:val="nombrefraccder"/>
    <w:basedOn w:val="Fuentedeprrafopredeter"/>
    <w:rsid w:val="000F7243"/>
  </w:style>
  <w:style w:type="character" w:customStyle="1" w:styleId="numberfraccder">
    <w:name w:val="numberfraccder"/>
    <w:basedOn w:val="Fuentedeprrafopredeter"/>
    <w:rsid w:val="000F7243"/>
  </w:style>
  <w:style w:type="character" w:customStyle="1" w:styleId="TextoCar">
    <w:name w:val="Texto Car"/>
    <w:link w:val="Texto"/>
    <w:locked/>
    <w:rsid w:val="000F7243"/>
    <w:rPr>
      <w:rFonts w:ascii="Arial" w:eastAsia="Times New Roman" w:hAnsi="Arial" w:cs="Arial"/>
      <w:sz w:val="18"/>
      <w:szCs w:val="18"/>
      <w:lang w:eastAsia="es-ES"/>
    </w:rPr>
  </w:style>
  <w:style w:type="character" w:styleId="nfasis">
    <w:name w:val="Emphasis"/>
    <w:basedOn w:val="Fuentedeprrafopredeter"/>
    <w:uiPriority w:val="20"/>
    <w:qFormat/>
    <w:rsid w:val="000F7243"/>
    <w:rPr>
      <w:i/>
      <w:iCs/>
    </w:rPr>
  </w:style>
  <w:style w:type="character" w:customStyle="1" w:styleId="normaltextrun">
    <w:name w:val="normaltextrun"/>
    <w:basedOn w:val="Fuentedeprrafopredeter"/>
    <w:rsid w:val="000F7243"/>
  </w:style>
  <w:style w:type="character" w:customStyle="1" w:styleId="m5127500252372250437gmail-normaltextrun">
    <w:name w:val="m_5127500252372250437gmail-normaltextrun"/>
    <w:basedOn w:val="Fuentedeprrafopredeter"/>
    <w:rsid w:val="000F7243"/>
  </w:style>
  <w:style w:type="paragraph" w:customStyle="1" w:styleId="m-60081275284358516gmail-msolistparagraph">
    <w:name w:val="m_-60081275284358516gmail-msolistparagraph"/>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NOTACION">
    <w:name w:val="ANOTACION"/>
    <w:basedOn w:val="Normal"/>
    <w:link w:val="ANOTACIONCar"/>
    <w:rsid w:val="000F7243"/>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0F7243"/>
    <w:rPr>
      <w:rFonts w:ascii="Times New Roman" w:eastAsia="Times New Roman" w:hAnsi="Times New Roman" w:cs="Times New Roman"/>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32800">
      <w:bodyDiv w:val="1"/>
      <w:marLeft w:val="0"/>
      <w:marRight w:val="0"/>
      <w:marTop w:val="0"/>
      <w:marBottom w:val="0"/>
      <w:divBdr>
        <w:top w:val="none" w:sz="0" w:space="0" w:color="auto"/>
        <w:left w:val="none" w:sz="0" w:space="0" w:color="auto"/>
        <w:bottom w:val="none" w:sz="0" w:space="0" w:color="auto"/>
        <w:right w:val="none" w:sz="0" w:space="0" w:color="auto"/>
      </w:divBdr>
    </w:div>
    <w:div w:id="190535344">
      <w:bodyDiv w:val="1"/>
      <w:marLeft w:val="0"/>
      <w:marRight w:val="0"/>
      <w:marTop w:val="0"/>
      <w:marBottom w:val="0"/>
      <w:divBdr>
        <w:top w:val="none" w:sz="0" w:space="0" w:color="auto"/>
        <w:left w:val="none" w:sz="0" w:space="0" w:color="auto"/>
        <w:bottom w:val="none" w:sz="0" w:space="0" w:color="auto"/>
        <w:right w:val="none" w:sz="0" w:space="0" w:color="auto"/>
      </w:divBdr>
    </w:div>
    <w:div w:id="645672066">
      <w:bodyDiv w:val="1"/>
      <w:marLeft w:val="0"/>
      <w:marRight w:val="0"/>
      <w:marTop w:val="0"/>
      <w:marBottom w:val="0"/>
      <w:divBdr>
        <w:top w:val="none" w:sz="0" w:space="0" w:color="auto"/>
        <w:left w:val="none" w:sz="0" w:space="0" w:color="auto"/>
        <w:bottom w:val="none" w:sz="0" w:space="0" w:color="auto"/>
        <w:right w:val="none" w:sz="0" w:space="0" w:color="auto"/>
      </w:divBdr>
    </w:div>
    <w:div w:id="810826399">
      <w:bodyDiv w:val="1"/>
      <w:marLeft w:val="0"/>
      <w:marRight w:val="0"/>
      <w:marTop w:val="0"/>
      <w:marBottom w:val="0"/>
      <w:divBdr>
        <w:top w:val="none" w:sz="0" w:space="0" w:color="auto"/>
        <w:left w:val="none" w:sz="0" w:space="0" w:color="auto"/>
        <w:bottom w:val="none" w:sz="0" w:space="0" w:color="auto"/>
        <w:right w:val="none" w:sz="0" w:space="0" w:color="auto"/>
      </w:divBdr>
    </w:div>
    <w:div w:id="1509951003">
      <w:bodyDiv w:val="1"/>
      <w:marLeft w:val="0"/>
      <w:marRight w:val="0"/>
      <w:marTop w:val="0"/>
      <w:marBottom w:val="0"/>
      <w:divBdr>
        <w:top w:val="none" w:sz="0" w:space="0" w:color="auto"/>
        <w:left w:val="none" w:sz="0" w:space="0" w:color="auto"/>
        <w:bottom w:val="none" w:sz="0" w:space="0" w:color="auto"/>
        <w:right w:val="none" w:sz="0" w:space="0" w:color="auto"/>
      </w:divBdr>
    </w:div>
    <w:div w:id="172059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04567.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E3F9496-1CB4-491F-921C-BD53165F1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2302</Words>
  <Characters>12664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32</cp:revision>
  <cp:lastPrinted>2019-02-26T00:15:00Z</cp:lastPrinted>
  <dcterms:created xsi:type="dcterms:W3CDTF">2019-02-25T17:56:00Z</dcterms:created>
  <dcterms:modified xsi:type="dcterms:W3CDTF">2019-03-14T20:15:00Z</dcterms:modified>
</cp:coreProperties>
</file>